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681A" w:rsidRDefault="00E051B7">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ДОГОВОР ПРИСОЕДИНЕНИЯ НА ОКАЗАИНЕ УСЛУГ ПО ИСПОЛЬЗОВАНИЮ МАЙНИНГОВОЙ ИНФРАСТРУКТУРЫ</w:t>
      </w:r>
    </w:p>
    <w:p w14:paraId="00000002" w14:textId="77777777" w:rsidR="0060681A" w:rsidRDefault="0060681A">
      <w:pPr>
        <w:spacing w:after="0" w:line="276" w:lineRule="auto"/>
        <w:jc w:val="both"/>
        <w:rPr>
          <w:rFonts w:ascii="Times New Roman" w:eastAsia="Times New Roman" w:hAnsi="Times New Roman" w:cs="Times New Roman"/>
        </w:rPr>
      </w:pPr>
    </w:p>
    <w:p w14:paraId="00000003" w14:textId="11E0FBD3" w:rsidR="0060681A" w:rsidRPr="00F13F2C" w:rsidRDefault="00E051B7">
      <w:pPr>
        <w:spacing w:after="0" w:line="276" w:lineRule="auto"/>
        <w:jc w:val="both"/>
        <w:rPr>
          <w:rFonts w:ascii="Times New Roman" w:eastAsia="Times New Roman" w:hAnsi="Times New Roman" w:cs="Times New Roman"/>
          <w:lang w:val="ru-RU"/>
        </w:rPr>
      </w:pPr>
      <w:r>
        <w:rPr>
          <w:rFonts w:ascii="Times New Roman" w:eastAsia="Times New Roman" w:hAnsi="Times New Roman" w:cs="Times New Roman"/>
        </w:rPr>
        <w:t>Г. Кумертау, Республика Башк</w:t>
      </w:r>
      <w:r w:rsidR="00F13F2C">
        <w:rPr>
          <w:rFonts w:ascii="Times New Roman" w:eastAsia="Times New Roman" w:hAnsi="Times New Roman" w:cs="Times New Roman"/>
          <w:lang w:val="ru-RU"/>
        </w:rPr>
        <w:t>ортостан</w:t>
      </w:r>
    </w:p>
    <w:p w14:paraId="00000004" w14:textId="77777777" w:rsidR="0060681A" w:rsidRDefault="0060681A">
      <w:pPr>
        <w:spacing w:after="0" w:line="276" w:lineRule="auto"/>
        <w:jc w:val="both"/>
        <w:rPr>
          <w:rFonts w:ascii="Times New Roman" w:eastAsia="Times New Roman" w:hAnsi="Times New Roman" w:cs="Times New Roman"/>
        </w:rPr>
      </w:pPr>
    </w:p>
    <w:p w14:paraId="00000005" w14:textId="27D2E485"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Общество с ограниченной̆ ответственностью «ЦК ГРУПП» (далее - Оператор майнинговой инфраструктуры/Оператор), о котором</w:t>
      </w:r>
      <w:r w:rsidR="00F13F2C">
        <w:rPr>
          <w:rFonts w:ascii="Times New Roman" w:eastAsia="Times New Roman" w:hAnsi="Times New Roman" w:cs="Times New Roman"/>
          <w:lang w:val="ru-RU"/>
        </w:rPr>
        <w:t xml:space="preserve"> </w:t>
      </w:r>
      <w:r>
        <w:rPr>
          <w:rFonts w:ascii="Times New Roman" w:eastAsia="Times New Roman" w:hAnsi="Times New Roman" w:cs="Times New Roman"/>
        </w:rPr>
        <w:t>внесена запись в реестр оператор</w:t>
      </w:r>
      <w:r w:rsidR="006C776D">
        <w:rPr>
          <w:rFonts w:ascii="Times New Roman" w:eastAsia="Times New Roman" w:hAnsi="Times New Roman" w:cs="Times New Roman"/>
        </w:rPr>
        <w:t xml:space="preserve">ов майнинговой инфраструктуры </w:t>
      </w:r>
      <w:r w:rsidR="006C776D" w:rsidRPr="006C776D">
        <w:rPr>
          <w:rFonts w:ascii="Times New Roman" w:eastAsia="Times New Roman" w:hAnsi="Times New Roman" w:cs="Times New Roman"/>
          <w:b/>
        </w:rPr>
        <w:t>№</w:t>
      </w:r>
      <w:r w:rsidR="006C776D" w:rsidRPr="006C776D">
        <w:rPr>
          <w:rFonts w:ascii="Times New Roman" w:eastAsia="Times New Roman" w:hAnsi="Times New Roman" w:cs="Times New Roman"/>
          <w:b/>
          <w:lang w:val="ru-RU"/>
        </w:rPr>
        <w:t xml:space="preserve"> 81025000032240</w:t>
      </w:r>
      <w:r w:rsidR="006C776D">
        <w:rPr>
          <w:rFonts w:ascii="Times New Roman" w:eastAsia="Times New Roman" w:hAnsi="Times New Roman" w:cs="Times New Roman"/>
          <w:b/>
          <w:lang w:val="ru-RU"/>
        </w:rPr>
        <w:t xml:space="preserve"> от 04.12.2025г.</w:t>
      </w:r>
      <w:r w:rsidR="006C776D">
        <w:rPr>
          <w:rFonts w:ascii="Times New Roman" w:eastAsia="Times New Roman" w:hAnsi="Times New Roman" w:cs="Times New Roman"/>
          <w:lang w:val="ru-RU"/>
        </w:rPr>
        <w:t xml:space="preserve"> </w:t>
      </w:r>
      <w:r>
        <w:rPr>
          <w:rFonts w:ascii="Times New Roman" w:eastAsia="Times New Roman" w:hAnsi="Times New Roman" w:cs="Times New Roman"/>
        </w:rPr>
        <w:t>в лице Генерального директора Зиновского Кирилла Владимировича,, действующего на основании Устава, публикует настоящий договор на использование майнинговой инфраструктуры (далее – Договор), являющийся офертой̆ (предложением) в адрес физических лиц и юридических лиц, включенных в реестр лиц, осуществляющих майнинг цифровой валюты (далее - Майнер).</w:t>
      </w:r>
    </w:p>
    <w:p w14:paraId="00000006" w14:textId="53226F40" w:rsidR="0060681A" w:rsidRPr="006C776D" w:rsidRDefault="00E051B7">
      <w:pPr>
        <w:spacing w:after="0" w:line="276" w:lineRule="auto"/>
        <w:jc w:val="both"/>
        <w:rPr>
          <w:rFonts w:ascii="Times New Roman" w:eastAsia="Times New Roman" w:hAnsi="Times New Roman" w:cs="Times New Roman"/>
          <w:lang w:val="ru-RU"/>
        </w:rPr>
      </w:pPr>
      <w:r>
        <w:rPr>
          <w:rFonts w:ascii="Times New Roman" w:eastAsia="Times New Roman" w:hAnsi="Times New Roman" w:cs="Times New Roman"/>
        </w:rPr>
        <w:t>Текст настоящего Договора является Договором присоединения (в соответствии со статьёй̆ 428 Гражданского кодекса Российской̆ Федерации). Акцептом (принятием) оферты является прохождение регистрации на сайте Опера</w:t>
      </w:r>
      <w:r w:rsidR="006C776D">
        <w:rPr>
          <w:rFonts w:ascii="Times New Roman" w:eastAsia="Times New Roman" w:hAnsi="Times New Roman" w:cs="Times New Roman"/>
        </w:rPr>
        <w:t>тора в сети интернет по адресу:</w:t>
      </w:r>
      <w:r w:rsidR="006C776D">
        <w:rPr>
          <w:rFonts w:ascii="Times New Roman" w:eastAsia="Times New Roman" w:hAnsi="Times New Roman" w:cs="Times New Roman"/>
          <w:lang w:val="ru-RU"/>
        </w:rPr>
        <w:t xml:space="preserve"> </w:t>
      </w:r>
      <w:hyperlink r:id="rId6" w:history="1">
        <w:r w:rsidR="006C776D" w:rsidRPr="00994DD0">
          <w:rPr>
            <w:rStyle w:val="ad"/>
            <w:rFonts w:ascii="Times New Roman" w:eastAsia="Times New Roman" w:hAnsi="Times New Roman" w:cs="Times New Roman"/>
            <w:b/>
          </w:rPr>
          <w:t>https://ccgroup.pro/</w:t>
        </w:r>
      </w:hyperlink>
      <w:r w:rsidR="006C776D">
        <w:rPr>
          <w:rFonts w:ascii="Times New Roman" w:eastAsia="Times New Roman" w:hAnsi="Times New Roman" w:cs="Times New Roman"/>
          <w:b/>
          <w:lang w:val="ru-RU"/>
        </w:rPr>
        <w:t xml:space="preserve"> </w:t>
      </w:r>
      <w:r>
        <w:rPr>
          <w:rFonts w:ascii="Times New Roman" w:eastAsia="Times New Roman" w:hAnsi="Times New Roman" w:cs="Times New Roman"/>
        </w:rPr>
        <w:t>л</w:t>
      </w:r>
      <w:r w:rsidR="00F17D99">
        <w:rPr>
          <w:rFonts w:ascii="Times New Roman" w:eastAsia="Times New Roman" w:hAnsi="Times New Roman" w:cs="Times New Roman"/>
        </w:rPr>
        <w:t>ибо</w:t>
      </w:r>
      <w:r w:rsidR="00F17D99">
        <w:rPr>
          <w:rFonts w:ascii="Times New Roman" w:eastAsia="Times New Roman" w:hAnsi="Times New Roman" w:cs="Times New Roman"/>
          <w:lang w:val="ru-RU"/>
        </w:rPr>
        <w:t xml:space="preserve"> </w:t>
      </w:r>
      <w:r>
        <w:rPr>
          <w:rFonts w:ascii="Times New Roman" w:eastAsia="Times New Roman" w:hAnsi="Times New Roman" w:cs="Times New Roman"/>
        </w:rPr>
        <w:t>подписание настоящего Договора в системе электронного документооборота.</w:t>
      </w:r>
    </w:p>
    <w:p w14:paraId="00000007" w14:textId="77777777" w:rsidR="0060681A" w:rsidRDefault="0060681A">
      <w:pPr>
        <w:spacing w:after="0" w:line="276" w:lineRule="auto"/>
        <w:jc w:val="both"/>
        <w:rPr>
          <w:rFonts w:ascii="Times New Roman" w:eastAsia="Times New Roman" w:hAnsi="Times New Roman" w:cs="Times New Roman"/>
        </w:rPr>
      </w:pPr>
    </w:p>
    <w:p w14:paraId="00000008" w14:textId="77777777" w:rsidR="0060681A" w:rsidRDefault="00E051B7">
      <w:pPr>
        <w:numPr>
          <w:ilvl w:val="0"/>
          <w:numId w:val="1"/>
        </w:numPr>
        <w:pBdr>
          <w:top w:val="nil"/>
          <w:left w:val="nil"/>
          <w:bottom w:val="nil"/>
          <w:right w:val="nil"/>
          <w:between w:val="nil"/>
        </w:pBdr>
        <w:spacing w:after="0" w:line="276" w:lineRule="auto"/>
        <w:ind w:left="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ТЕРМИНЫ И ОПРЕДЕЛЕНИЯ</w:t>
      </w:r>
    </w:p>
    <w:p w14:paraId="00000009" w14:textId="759BFD6D"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1.1.</w:t>
      </w:r>
      <w:r w:rsidR="006C776D">
        <w:rPr>
          <w:rFonts w:ascii="Times New Roman" w:eastAsia="Times New Roman" w:hAnsi="Times New Roman" w:cs="Times New Roman"/>
          <w:lang w:val="ru-RU"/>
        </w:rPr>
        <w:t xml:space="preserve"> </w:t>
      </w:r>
      <w:r>
        <w:rPr>
          <w:rFonts w:ascii="Times New Roman" w:eastAsia="Times New Roman" w:hAnsi="Times New Roman" w:cs="Times New Roman"/>
        </w:rPr>
        <w:t>Ячейка - выделенное индивидуально-определенное место в помещении, являющееся частью майнинговой инфраструктуры (Мобильный контейнерный вычислитель/МВК).</w:t>
      </w:r>
    </w:p>
    <w:p w14:paraId="0000000A"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1.2. 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p>
    <w:p w14:paraId="0000000B"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1.3.  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w:t>
      </w:r>
    </w:p>
    <w:p w14:paraId="0000000C"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1.4. Майнинговой инфраструктурой признаются объекты, используемые для размещения технических и программно-аппаратных средств (далее по тексту – Оборудование), используемых для осуществления Майнинг-пула и\или Майнинга цифровой валюты, включая инженерно-техническое обеспечение (электроснабжение), и (или) указанные технические и программно-аппаратные средства.  </w:t>
      </w:r>
    </w:p>
    <w:p w14:paraId="0000000D"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1.5. Майнер - индивидуальные предприниматели и юридические лица, включенные в реестр лиц, осуществляющих Майнинг цифровой валюты; а также  физические лица, - граждане Российской Федерации, не являющиеся индивидуальными предпринимателями, которые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лимитов энергопотребления, установленных Правительством Российской Федерации.</w:t>
      </w:r>
    </w:p>
    <w:p w14:paraId="0000000E" w14:textId="494CFFC9"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1.6. Оборудование - оборудование, указанное в акте приема-передачи (по форме в </w:t>
      </w:r>
      <w:sdt>
        <w:sdtPr>
          <w:tag w:val="goog_rdk_2"/>
          <w:id w:val="2135600791"/>
        </w:sdtPr>
        <w:sdtContent/>
      </w:sdt>
      <w:r>
        <w:rPr>
          <w:rFonts w:ascii="Times New Roman" w:eastAsia="Times New Roman" w:hAnsi="Times New Roman" w:cs="Times New Roman"/>
        </w:rPr>
        <w:t xml:space="preserve">Приложении </w:t>
      </w:r>
      <w:r w:rsidR="00F17D99">
        <w:rPr>
          <w:rFonts w:ascii="Times New Roman" w:eastAsia="Times New Roman" w:hAnsi="Times New Roman" w:cs="Times New Roman"/>
          <w:lang w:val="ru-RU"/>
        </w:rPr>
        <w:t>№</w:t>
      </w:r>
      <w:r>
        <w:rPr>
          <w:rFonts w:ascii="Times New Roman" w:eastAsia="Times New Roman" w:hAnsi="Times New Roman" w:cs="Times New Roman"/>
        </w:rPr>
        <w:t>1 к настоящему Договору</w:t>
      </w:r>
      <w:r w:rsidR="00F17D99">
        <w:rPr>
          <w:rFonts w:ascii="Times New Roman" w:eastAsia="Times New Roman" w:hAnsi="Times New Roman" w:cs="Times New Roman"/>
        </w:rPr>
        <w:t>)</w:t>
      </w:r>
    </w:p>
    <w:p w14:paraId="0000000F" w14:textId="081BE522"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1.7. Сайт Оператора – совокупность размещенных в сети Интернет веб-страниц со стартовой страницей̆ по адресу: </w:t>
      </w:r>
      <w:r w:rsidR="00F17D99" w:rsidRPr="00F17D99">
        <w:rPr>
          <w:rFonts w:ascii="Times New Roman" w:eastAsia="Times New Roman" w:hAnsi="Times New Roman" w:cs="Times New Roman"/>
          <w:b/>
        </w:rPr>
        <w:t>https://ccgroup.pro/</w:t>
      </w:r>
      <w:r w:rsidRPr="00F17D99">
        <w:rPr>
          <w:rFonts w:ascii="Times New Roman" w:eastAsia="Times New Roman" w:hAnsi="Times New Roman" w:cs="Times New Roman"/>
          <w:b/>
        </w:rPr>
        <w:t>,</w:t>
      </w:r>
      <w:r>
        <w:rPr>
          <w:rFonts w:ascii="Times New Roman" w:eastAsia="Times New Roman" w:hAnsi="Times New Roman" w:cs="Times New Roman"/>
        </w:rPr>
        <w:t xml:space="preserve"> посредством которой̆ может быть осуществлен доступ ко всем остальным веб-страницам Сайта.</w:t>
      </w:r>
    </w:p>
    <w:p w14:paraId="00000010" w14:textId="443E444A" w:rsidR="0060681A" w:rsidRDefault="00DC5201">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lang w:val="ru-RU"/>
        </w:rPr>
        <w:t xml:space="preserve"> </w:t>
      </w:r>
      <w:r w:rsidR="00E051B7">
        <w:rPr>
          <w:rFonts w:ascii="Times New Roman" w:eastAsia="Times New Roman" w:hAnsi="Times New Roman" w:cs="Times New Roman"/>
        </w:rPr>
        <w:t xml:space="preserve">Личный кабинет Майнера – личный̆ кабинет, расположенный̆ по адресу: </w:t>
      </w:r>
      <w:r w:rsidR="00F17D99" w:rsidRPr="00F17D99">
        <w:rPr>
          <w:rFonts w:ascii="Times New Roman" w:eastAsia="Times New Roman" w:hAnsi="Times New Roman" w:cs="Times New Roman"/>
          <w:b/>
        </w:rPr>
        <w:t>https://ccgroup.pro/account/</w:t>
      </w:r>
      <w:r w:rsidR="00F17D99">
        <w:rPr>
          <w:lang w:val="ru-RU"/>
        </w:rPr>
        <w:t xml:space="preserve">, </w:t>
      </w:r>
      <w:r w:rsidR="00E051B7">
        <w:rPr>
          <w:rFonts w:ascii="Times New Roman" w:eastAsia="Times New Roman" w:hAnsi="Times New Roman" w:cs="Times New Roman"/>
        </w:rPr>
        <w:t xml:space="preserve">доступ к которому возможен с использованием уникального логина и </w:t>
      </w:r>
      <w:r w:rsidR="00E051B7">
        <w:rPr>
          <w:rFonts w:ascii="Times New Roman" w:eastAsia="Times New Roman" w:hAnsi="Times New Roman" w:cs="Times New Roman"/>
        </w:rPr>
        <w:lastRenderedPageBreak/>
        <w:t>пароля Майнера. При этом стороны признают и соглашаются, что использование логина и пароля являются аналогами собственноручной̆ подписи Майнера.</w:t>
      </w:r>
    </w:p>
    <w:p w14:paraId="00000011"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1.9. Отчетный̆ период – 1 (один) календарный̆ месяц.</w:t>
      </w:r>
    </w:p>
    <w:p w14:paraId="00000012"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1.10. Электронный̆ адрес Сторон - адрес электронной̆ почты (e-mail), указанный как контактный адрес Стороны в настоящем Договоре или уведомлении Стороны о его изменении, направленном в порядке, установленном настоящим Договором; в том числе через Личный кабинет Майнера.</w:t>
      </w:r>
    </w:p>
    <w:p w14:paraId="00000013" w14:textId="77777777" w:rsidR="0060681A" w:rsidRDefault="0060681A">
      <w:pPr>
        <w:spacing w:after="0" w:line="276" w:lineRule="auto"/>
        <w:jc w:val="both"/>
        <w:rPr>
          <w:rFonts w:ascii="Times New Roman" w:eastAsia="Times New Roman" w:hAnsi="Times New Roman" w:cs="Times New Roman"/>
        </w:rPr>
      </w:pPr>
    </w:p>
    <w:p w14:paraId="00000014" w14:textId="77777777" w:rsidR="0060681A" w:rsidRDefault="00E051B7">
      <w:pPr>
        <w:numPr>
          <w:ilvl w:val="0"/>
          <w:numId w:val="1"/>
        </w:numPr>
        <w:pBdr>
          <w:top w:val="nil"/>
          <w:left w:val="nil"/>
          <w:bottom w:val="nil"/>
          <w:right w:val="nil"/>
          <w:between w:val="nil"/>
        </w:pBdr>
        <w:spacing w:after="0" w:line="276" w:lineRule="auto"/>
        <w:ind w:left="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ПРЕДМЕТ ДОГОВОРА</w:t>
      </w:r>
    </w:p>
    <w:p w14:paraId="00000015" w14:textId="33C22864"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2.1. Оператор обязуется оказать комплекс услуг по размещению Оборудования на подготовленной технической площадке по адресу: </w:t>
      </w:r>
      <w:r>
        <w:rPr>
          <w:rFonts w:ascii="Times New Roman" w:eastAsia="Times New Roman" w:hAnsi="Times New Roman" w:cs="Times New Roman"/>
          <w:b/>
        </w:rPr>
        <w:t>территория Кумертауской ТЭЦ - РБ, по адресу: Республика Башк</w:t>
      </w:r>
      <w:r w:rsidR="00F13F2C">
        <w:rPr>
          <w:rFonts w:ascii="Times New Roman" w:eastAsia="Times New Roman" w:hAnsi="Times New Roman" w:cs="Times New Roman"/>
          <w:b/>
          <w:lang w:val="ru-RU"/>
        </w:rPr>
        <w:t>ортостан</w:t>
      </w:r>
      <w:r>
        <w:rPr>
          <w:rFonts w:ascii="Times New Roman" w:eastAsia="Times New Roman" w:hAnsi="Times New Roman" w:cs="Times New Roman"/>
          <w:b/>
        </w:rPr>
        <w:t xml:space="preserve">, г. Кумертау, ул. Брикетная, </w:t>
      </w:r>
      <w:r w:rsidR="00F13F2C">
        <w:rPr>
          <w:rFonts w:ascii="Times New Roman" w:eastAsia="Times New Roman" w:hAnsi="Times New Roman" w:cs="Times New Roman"/>
          <w:b/>
          <w:lang w:val="ru-RU"/>
        </w:rPr>
        <w:t>з</w:t>
      </w:r>
      <w:r>
        <w:rPr>
          <w:rFonts w:ascii="Times New Roman" w:eastAsia="Times New Roman" w:hAnsi="Times New Roman" w:cs="Times New Roman"/>
          <w:b/>
        </w:rPr>
        <w:t>д. 18</w:t>
      </w:r>
      <w:r>
        <w:rPr>
          <w:rFonts w:ascii="Times New Roman" w:eastAsia="Times New Roman" w:hAnsi="Times New Roman" w:cs="Times New Roman"/>
        </w:rPr>
        <w:t xml:space="preserve">, а Майнер обязуется оплатить оказанные услуги. 2.2. В рамках настоящего Договора Оператор: </w:t>
      </w:r>
    </w:p>
    <w:p w14:paraId="00000016"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2.2.1. Предоставляет Майнеру Ячейку для размещения Оборудования, принадлежащего Майнеру. </w:t>
      </w:r>
    </w:p>
    <w:p w14:paraId="00000017"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2.2.2. Принимает Оборудование от Майнера по акту приема-передачи Оборудования. </w:t>
      </w:r>
    </w:p>
    <w:p w14:paraId="00000018" w14:textId="77777777" w:rsidR="0060681A" w:rsidRDefault="00000000">
      <w:pPr>
        <w:spacing w:after="0" w:line="276" w:lineRule="auto"/>
        <w:jc w:val="both"/>
        <w:rPr>
          <w:rFonts w:ascii="Times New Roman" w:eastAsia="Times New Roman" w:hAnsi="Times New Roman" w:cs="Times New Roman"/>
        </w:rPr>
      </w:pPr>
      <w:sdt>
        <w:sdtPr>
          <w:tag w:val="goog_rdk_5"/>
          <w:id w:val="-1609686350"/>
        </w:sdtPr>
        <w:sdtContent/>
      </w:sdt>
      <w:r w:rsidR="00E051B7">
        <w:rPr>
          <w:rFonts w:ascii="Times New Roman" w:eastAsia="Times New Roman" w:hAnsi="Times New Roman" w:cs="Times New Roman"/>
        </w:rPr>
        <w:t xml:space="preserve">2.2.3. Производит установку Оборудования и его подключение к электрической сети и сети Интернет. </w:t>
      </w:r>
    </w:p>
    <w:p w14:paraId="00000019"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2.2.4. Обеспечивает Оборудование электропитанием 220/380V 50Гц, доступом к сети Интернет на весь срок размещения Оборудования. </w:t>
      </w:r>
    </w:p>
    <w:p w14:paraId="0000001A"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2.2.5.</w:t>
      </w:r>
      <w:sdt>
        <w:sdtPr>
          <w:tag w:val="goog_rdk_6"/>
          <w:id w:val="-2115620969"/>
        </w:sdtPr>
        <w:sdtContent/>
      </w:sdt>
      <w:r>
        <w:rPr>
          <w:rFonts w:ascii="Times New Roman" w:eastAsia="Times New Roman" w:hAnsi="Times New Roman" w:cs="Times New Roman"/>
        </w:rPr>
        <w:t xml:space="preserve"> Обеспечивает корректную работу Оборудования не менее 90% времени в месяц. </w:t>
      </w:r>
    </w:p>
    <w:p w14:paraId="0000001B"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2.2.6. Обеспечивает сохранность Оборудования. </w:t>
      </w:r>
    </w:p>
    <w:p w14:paraId="0000001D"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2.3. Точный состав, описание и технические характеристики Оборудования Майнера содержатся в Приложении №2 к настоящему Договору.</w:t>
      </w:r>
    </w:p>
    <w:p w14:paraId="0000001E"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2.4. Минимальный срок оказания услуги по размещению Оборудования Майнера по настоящему Договору составляет 3 (Три) месяца. В случае отсутствия уведомлений о прекращении оказания услуг не менее чем за 14 (четырнадцать) календарных дней до окончания срока оказания услуг, Договор считается автоматически пролонгированным на очередной аналогичный срок. Количество пролонгаций не ограничено.  </w:t>
      </w:r>
    </w:p>
    <w:p w14:paraId="0000001F"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color w:val="333333"/>
        </w:rPr>
        <w:t xml:space="preserve"> </w:t>
      </w:r>
      <w:r>
        <w:rPr>
          <w:rFonts w:ascii="Times New Roman" w:eastAsia="Times New Roman" w:hAnsi="Times New Roman" w:cs="Times New Roman"/>
        </w:rPr>
        <w:t>Майнер гарантирует, что Оборудование соответствует нормам действующего законодательства, разрешено к свободному гражданскому обороту в РФ и ввезено на территорию РФ в порядке, предусмотренном таможенным законодательством РФ.</w:t>
      </w:r>
    </w:p>
    <w:p w14:paraId="00000020"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2.7. В рамках настоящего Договора Майнеру могут быть предоставлены за отдельную плату дополнительные опции, сервисы и возможности.</w:t>
      </w:r>
    </w:p>
    <w:p w14:paraId="00000021" w14:textId="77777777" w:rsidR="0060681A" w:rsidRDefault="0060681A">
      <w:pPr>
        <w:spacing w:after="0" w:line="276" w:lineRule="auto"/>
        <w:jc w:val="both"/>
        <w:rPr>
          <w:rFonts w:ascii="Times New Roman" w:eastAsia="Times New Roman" w:hAnsi="Times New Roman" w:cs="Times New Roman"/>
        </w:rPr>
      </w:pPr>
    </w:p>
    <w:p w14:paraId="00000022" w14:textId="77777777" w:rsidR="0060681A" w:rsidRDefault="00E051B7">
      <w:pPr>
        <w:numPr>
          <w:ilvl w:val="0"/>
          <w:numId w:val="1"/>
        </w:numPr>
        <w:pBdr>
          <w:top w:val="nil"/>
          <w:left w:val="nil"/>
          <w:bottom w:val="nil"/>
          <w:right w:val="nil"/>
          <w:between w:val="nil"/>
        </w:pBdr>
        <w:spacing w:after="0" w:line="276" w:lineRule="auto"/>
        <w:ind w:left="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ПОРЯДОК ИСПОЛНЕНИЯ ДОГОВОРА. ПРАВА И ОБЯЗАННОСТИ СТОРОН</w:t>
      </w:r>
    </w:p>
    <w:p w14:paraId="00000023"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Оператор обязуется</w:t>
      </w:r>
      <w:r>
        <w:rPr>
          <w:rFonts w:ascii="Times New Roman" w:eastAsia="Times New Roman" w:hAnsi="Times New Roman" w:cs="Times New Roman"/>
          <w:color w:val="000000"/>
        </w:rPr>
        <w:t xml:space="preserve">: </w:t>
      </w:r>
    </w:p>
    <w:p w14:paraId="00000024"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Предоставить Майнеру информацию о включении Оператора в Реестр операторов майнинговой инфраструктуры.</w:t>
      </w:r>
    </w:p>
    <w:p w14:paraId="00000025"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Предоставить Майнеру Ячейку для размещения Оборудования на Объекте Оператора.</w:t>
      </w:r>
    </w:p>
    <w:p w14:paraId="00000026"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Самостоятельно разместить Оборудование Майнера в Ячейке, подключить Оборудование к электроснабжению и сети Интернет. </w:t>
      </w:r>
    </w:p>
    <w:p w14:paraId="00000027"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 течение 2-х рабочих дней после получении Гарантийного платежа, а также после доставки Оборудования Майнера в МКВ Оператор обязуется:</w:t>
      </w:r>
    </w:p>
    <w:p w14:paraId="00000028"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разместить Оборудование Майнера в МКВ,</w:t>
      </w:r>
    </w:p>
    <w:p w14:paraId="00000029"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выполнить комплекс монтажных и пуско-наладочных работ по вводу в эксплуатацию Оборудования.</w:t>
      </w:r>
    </w:p>
    <w:p w14:paraId="0000002A"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результатам подключения Оборудования Оператор направляет Акт подключения Оборудования на электронную почту Майнера. Майнер обязан не позднее 1 (одного) рабочего дня с момента направления электронного письма подписать полученный Акт подключения оборудования и предоставить его в адрес Оператора, либо предоставить Оператору мотивированный отказ в его подписании. В случае непредставления мотивированного отказа в </w:t>
      </w:r>
      <w:r>
        <w:rPr>
          <w:rFonts w:ascii="Times New Roman" w:eastAsia="Times New Roman" w:hAnsi="Times New Roman" w:cs="Times New Roman"/>
          <w:color w:val="000000"/>
        </w:rPr>
        <w:lastRenderedPageBreak/>
        <w:t>подписании Акта подключения по истечении 2 (двух) рабочих дней, акт считается утвержденным и принятым Майнером.</w:t>
      </w:r>
    </w:p>
    <w:p w14:paraId="0000002B"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Обеспечить сохранность и поддержание Оборудования Майнера в надлежащем состоянии. </w:t>
      </w:r>
    </w:p>
    <w:p w14:paraId="0000002C"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Обеспечить проверку работоспособности Оборудования Майнера, а при обнаружении ненадлежащего состояния Оборудования составить и направить Майнеру соответствующий акт в течение 10 часов с момента обнаружения неисправности Оборудования. </w:t>
      </w:r>
    </w:p>
    <w:p w14:paraId="0000002D"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Уведомлять Майнера в письменном виде о ремонте, реконструкции, профилактических работах, проводимых на Объектах, которые могут привести к прерыванию работы оборудования Майнера, не позднее, чем за 3 (три) дня до планируемого начала работ электронным сообщением по адресу электронной почты, указанному в разделе 11 настоящего Договора. </w:t>
      </w:r>
    </w:p>
    <w:p w14:paraId="0000002E"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Обеспечить подключение к сети, обеспечивающей электроснабжение Оборудования в объеме в соответствии с параметрами, указанными в Приложении № 2 настоящего договора. </w:t>
      </w:r>
    </w:p>
    <w:p w14:paraId="0000002F"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Оператор имеет право</w:t>
      </w:r>
      <w:r>
        <w:rPr>
          <w:rFonts w:ascii="Times New Roman" w:eastAsia="Times New Roman" w:hAnsi="Times New Roman" w:cs="Times New Roman"/>
          <w:color w:val="000000"/>
        </w:rPr>
        <w:t xml:space="preserve">: </w:t>
      </w:r>
    </w:p>
    <w:p w14:paraId="00000030"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Требовать своевременной оплаты услуг Майнером.</w:t>
      </w:r>
    </w:p>
    <w:p w14:paraId="00000031"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Приостановить предоставление Услуг полностью либо частично в случае: нарушения Майнером сроков оплаты Услуг, предусмотренных настоящим Договором; наличия задолженности Майнера перед Оператором по настоящему Договору; совершения Майнером действий, способных причинить вред Оператору, другим Майнерам либо нормальному функционированию сети (например, некорректная настройка Оборудования, систематическое нарушение правил пользования сетью, предоставление неполной, неправдивой информации и т.д.). О начале приостановки предоставления Услуг полностью или частично Оператор направляет Майнеру уведомление о приостановке предоставления Услуг электронным сообщением по адресу электронной почты, указанному в личном кабинете Майнера или в настоящем Договоре. </w:t>
      </w:r>
    </w:p>
    <w:p w14:paraId="00000032"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Взимать плату за хранение Оборудования Майнера в размере 1000 (одна тысяча) рублей за каждые 24 часа простоя каждой единицы Оборудования – в случае приостановки эксплуатации Оборудования по вине Майнера.</w:t>
      </w:r>
    </w:p>
    <w:p w14:paraId="00000033"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одностороннем внесудебном порядке расторгнуть настоящий Договор, уведомив об этом Майнера в письменном виде не позднее, чем за 14 (четырнадцать) календарных дней до даты расторжения настоящего Договора. </w:t>
      </w:r>
    </w:p>
    <w:p w14:paraId="00000034"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 одностороннем внесудебном порядке расторгнуть настоящий Договор в связи с исключением Майнера из Реестра лиц, осуществляющих майнинг цифровой валюты, уведомив об этом Майнера в письменном виде не позднее, чем за 5 (пять) календарных дней до даты расторжения настоящего Договора.</w:t>
      </w:r>
    </w:p>
    <w:p w14:paraId="00000035"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Приостановить оказание услуг в следующих случаях: </w:t>
      </w:r>
    </w:p>
    <w:p w14:paraId="00000036"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000000"/>
        </w:rPr>
        <w:t xml:space="preserve">- </w:t>
      </w:r>
      <w:r>
        <w:rPr>
          <w:rFonts w:ascii="Times New Roman" w:eastAsia="Times New Roman" w:hAnsi="Times New Roman" w:cs="Times New Roman"/>
          <w:color w:val="333333"/>
        </w:rPr>
        <w:t>нарушения Майнером обязательств по оплате услуг на срок более чем 3 дня. С момента приостановки оказания услуг Майнер оплачивает Оператору хранение Оборудования в размере 1 000 рублей в день, за каждую единицу Оборудования.;</w:t>
      </w:r>
    </w:p>
    <w:p w14:paraId="00000037"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если ему не позволяют делать это обстоятельства, препятствующие возможности эксплуатации и использования Оборудования ввиду вступления в силу актов органов государственной власти РФ и/или субъекта РФ. Приостановка оказания услуг в указанных случаях не считается нарушением Оператором своих обязательств по оказанию услуг, услуги считаются оказанными в полном объеме и подлежат оплате до даты приостановки оказания услуг.</w:t>
      </w:r>
    </w:p>
    <w:p w14:paraId="00000038"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333333"/>
        </w:rPr>
        <w:t>Немедленно расторгнуть Договор в одностороннем порядке, если Майнер совершает действия, при которых создается угроза имуществу Оператора или третьих лиц.</w:t>
      </w:r>
    </w:p>
    <w:p w14:paraId="00000039"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333333"/>
        </w:rPr>
        <w:t>Немедленно прекратить оказание услуг в случаях если Оператору становится известно, что Майнер использует Оборудование для каких-либо незаконных целей или же получает услуги незаконным способом.</w:t>
      </w:r>
    </w:p>
    <w:p w14:paraId="0000003A" w14:textId="05D65038" w:rsidR="0060681A" w:rsidRPr="004E5EB6"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333333"/>
        </w:rPr>
        <w:t xml:space="preserve">Приостановить предоставление услуг на время, необходимое для проведения регламентных и/или профилактических работ. </w:t>
      </w:r>
      <w:sdt>
        <w:sdtPr>
          <w:tag w:val="goog_rdk_8"/>
          <w:id w:val="-1943212104"/>
        </w:sdtPr>
        <w:sdtContent/>
      </w:sdt>
      <w:r>
        <w:rPr>
          <w:rFonts w:ascii="Times New Roman" w:eastAsia="Times New Roman" w:hAnsi="Times New Roman" w:cs="Times New Roman"/>
          <w:color w:val="333333"/>
        </w:rPr>
        <w:t xml:space="preserve">Суммарное время регламентных и/или профилактических работ не должно превышать 24 (двадцати четырех) часов в месяц. При проведении таких работ </w:t>
      </w:r>
      <w:r>
        <w:rPr>
          <w:rFonts w:ascii="Times New Roman" w:eastAsia="Times New Roman" w:hAnsi="Times New Roman" w:cs="Times New Roman"/>
          <w:color w:val="333333"/>
        </w:rPr>
        <w:lastRenderedPageBreak/>
        <w:t>Оборудование полностью отключается от электричества и сети Интернет. Проведение регламентных и/или профилактических работ не является перерывом в оказании услуг и не может рассматриваться как нарушение Оператором своих обязательств, предусмотренных Договором.</w:t>
      </w:r>
    </w:p>
    <w:p w14:paraId="09D0328A" w14:textId="04029CF1" w:rsidR="004E5EB6" w:rsidRDefault="004E5EB6">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333333"/>
          <w:lang w:val="ru-RU"/>
        </w:rPr>
        <w:t xml:space="preserve">Приостановить предоставление услуг в связи с проведением технических, эксплуатационных или ремонтных работ, осуществляемых на территории Кумертауской Теплоэлектроцентрали в результате чего происходит отключение или вывод из эксплуатации электрогенерирующего оборудования. При этом Оператор обязан предупредить Майнера о такой приостановке не менее чем за 5 (пять) рабочих дней до предполагаемой приостановке по указанной причине. Приостановка оказания услуг на основании изложенных в настоящем пункте условий не является нарушением со стороны Оператора и может продолжаться на весь период проведения работ на территории Кумертауской Теплоэлектроцентрали до момента устранения препятствий в подаче электроэнергии к МКВ. </w:t>
      </w:r>
    </w:p>
    <w:p w14:paraId="0000003B"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333333"/>
        </w:rPr>
        <w:t>Вправе вносить, изменять, а также дополнять настоящий Договор в связи с изменением действующего на территории Российской Федерации законодательства. При этом, Оператор обязан уведомить Майнера по всем известным каналам связи о планируемом изменении (дополнении) в настоящий Договор за 5 (пять) календарных дней, до даты вступления таких изменений в силу. Майнер обязуется, в связи с изменениями (дополнениями) подписать Дополнительное соглашение (либо соответствующее Приложение к Договору), в течение 5 (пяти) календарных дней с момента получения уведомления. В случае не подписания Оператор имеет право расторгнуть настоящий Договор в одностороннем порядке по истечении 10 (десяти) календарных дней с даты направления уведомления и не получения вышеуказанных документов от Майнера.</w:t>
      </w:r>
    </w:p>
    <w:p w14:paraId="0000003C"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Майнер обязуется</w:t>
      </w:r>
      <w:r>
        <w:rPr>
          <w:rFonts w:ascii="Times New Roman" w:eastAsia="Times New Roman" w:hAnsi="Times New Roman" w:cs="Times New Roman"/>
          <w:color w:val="000000"/>
        </w:rPr>
        <w:t xml:space="preserve">: </w:t>
      </w:r>
    </w:p>
    <w:p w14:paraId="0000003D"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 течение 2 (двух) календарных дней с момента заключения Договора, передать Оборудование Оператору в офисе Оператора по указанному им адресу, либо осуществляет самостоятельную отправку Оборудования к месту расположения МКВ. Расходы по транспортировке Оборудования несет Майнер самостоятельно, а в случае, если расходы по транспортировке были произведены Оператором, Майнер обязуется компенсировать их в течение 5-ти дней с момента выставления счета.</w:t>
      </w:r>
    </w:p>
    <w:p w14:paraId="0000003E" w14:textId="3EEDA47E"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Предоставить Оператору информацию о включении Майнера в Реестр лиц, осуществляющих майнинг цифровой валюты. </w:t>
      </w:r>
    </w:p>
    <w:p w14:paraId="3DCC3A09" w14:textId="1F6649E0" w:rsidR="00AC4B2E" w:rsidRPr="00633358" w:rsidRDefault="00AC4B2E" w:rsidP="00633358">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Не позднее 10 (десятого) числа месяца, следующего за истекшим кварталом, предоставлять Оператору сведения, связанные с осуществлением майнинга цифровой валюты, в соответствии с требо</w:t>
      </w:r>
      <w:r w:rsidR="00AD501E">
        <w:rPr>
          <w:rFonts w:ascii="Times New Roman" w:eastAsia="Times New Roman" w:hAnsi="Times New Roman" w:cs="Times New Roman"/>
          <w:color w:val="000000"/>
          <w:lang w:val="ru-RU"/>
        </w:rPr>
        <w:t>ваниями, указанными</w:t>
      </w:r>
      <w:r>
        <w:rPr>
          <w:rFonts w:ascii="Times New Roman" w:eastAsia="Times New Roman" w:hAnsi="Times New Roman" w:cs="Times New Roman"/>
          <w:color w:val="000000"/>
          <w:lang w:val="ru-RU"/>
        </w:rPr>
        <w:t xml:space="preserve"> в </w:t>
      </w:r>
      <w:r w:rsidRPr="00AC4B2E">
        <w:rPr>
          <w:rFonts w:ascii="Times New Roman" w:eastAsia="Times New Roman" w:hAnsi="Times New Roman" w:cs="Times New Roman"/>
          <w:color w:val="000000"/>
          <w:lang w:val="ru-RU"/>
        </w:rPr>
        <w:t>Приложение N 2</w:t>
      </w:r>
      <w:r>
        <w:rPr>
          <w:rFonts w:ascii="Times New Roman" w:eastAsia="Times New Roman" w:hAnsi="Times New Roman" w:cs="Times New Roman"/>
          <w:color w:val="000000"/>
          <w:lang w:val="ru-RU"/>
        </w:rPr>
        <w:t xml:space="preserve"> </w:t>
      </w:r>
      <w:r w:rsidRPr="00AC4B2E">
        <w:rPr>
          <w:rFonts w:ascii="Times New Roman" w:eastAsia="Times New Roman" w:hAnsi="Times New Roman" w:cs="Times New Roman"/>
          <w:color w:val="000000"/>
          <w:lang w:val="ru-RU"/>
        </w:rPr>
        <w:t>к приказу ФНС России</w:t>
      </w:r>
      <w:r>
        <w:rPr>
          <w:rFonts w:ascii="Times New Roman" w:eastAsia="Times New Roman" w:hAnsi="Times New Roman" w:cs="Times New Roman"/>
          <w:color w:val="000000"/>
          <w:lang w:val="ru-RU"/>
        </w:rPr>
        <w:t xml:space="preserve"> </w:t>
      </w:r>
      <w:r w:rsidRPr="00AC4B2E">
        <w:rPr>
          <w:rFonts w:ascii="Times New Roman" w:eastAsia="Times New Roman" w:hAnsi="Times New Roman" w:cs="Times New Roman"/>
          <w:color w:val="000000"/>
          <w:lang w:val="ru-RU"/>
        </w:rPr>
        <w:t>от 28 апреля 2025 г. N ЕД-7-15/429@</w:t>
      </w:r>
      <w:r>
        <w:rPr>
          <w:rFonts w:ascii="Times New Roman" w:eastAsia="Times New Roman" w:hAnsi="Times New Roman" w:cs="Times New Roman"/>
          <w:color w:val="000000"/>
          <w:lang w:val="ru-RU"/>
        </w:rPr>
        <w:t>.</w:t>
      </w:r>
      <w:r w:rsidR="00633358">
        <w:rPr>
          <w:rFonts w:ascii="Times New Roman" w:eastAsia="Times New Roman" w:hAnsi="Times New Roman" w:cs="Times New Roman"/>
          <w:color w:val="000000"/>
          <w:lang w:val="ru-RU"/>
        </w:rPr>
        <w:t xml:space="preserve"> Сведения предоставляются по формату, утвержденному в </w:t>
      </w:r>
      <w:r w:rsidR="00633358" w:rsidRPr="00633358">
        <w:rPr>
          <w:rFonts w:ascii="Times New Roman" w:eastAsia="Times New Roman" w:hAnsi="Times New Roman" w:cs="Times New Roman"/>
          <w:color w:val="000000"/>
          <w:lang w:val="ru-RU"/>
        </w:rPr>
        <w:t>Приложе</w:t>
      </w:r>
      <w:r w:rsidR="00DC5201">
        <w:rPr>
          <w:rFonts w:ascii="Times New Roman" w:eastAsia="Times New Roman" w:hAnsi="Times New Roman" w:cs="Times New Roman"/>
          <w:color w:val="000000"/>
          <w:lang w:val="ru-RU"/>
        </w:rPr>
        <w:t xml:space="preserve">ние №1 </w:t>
      </w:r>
      <w:r w:rsidR="00633358" w:rsidRPr="00633358">
        <w:rPr>
          <w:rFonts w:ascii="Times New Roman" w:eastAsia="Times New Roman" w:hAnsi="Times New Roman" w:cs="Times New Roman"/>
          <w:color w:val="000000"/>
          <w:lang w:val="ru-RU"/>
        </w:rPr>
        <w:t>к приказу ФНС России</w:t>
      </w:r>
      <w:r w:rsidR="00633358">
        <w:rPr>
          <w:rFonts w:ascii="Times New Roman" w:eastAsia="Times New Roman" w:hAnsi="Times New Roman" w:cs="Times New Roman"/>
          <w:color w:val="000000"/>
          <w:lang w:val="ru-RU"/>
        </w:rPr>
        <w:t xml:space="preserve"> </w:t>
      </w:r>
      <w:r w:rsidR="00633358" w:rsidRPr="00633358">
        <w:rPr>
          <w:rFonts w:ascii="Times New Roman" w:eastAsia="Times New Roman" w:hAnsi="Times New Roman" w:cs="Times New Roman"/>
          <w:color w:val="000000"/>
          <w:lang w:val="ru-RU"/>
        </w:rPr>
        <w:t>от 28.04.2025 N ЕД-7-15/429@</w:t>
      </w:r>
      <w:r w:rsidR="00633358">
        <w:rPr>
          <w:rFonts w:ascii="Times New Roman" w:eastAsia="Times New Roman" w:hAnsi="Times New Roman" w:cs="Times New Roman"/>
          <w:color w:val="000000"/>
          <w:lang w:val="ru-RU"/>
        </w:rPr>
        <w:t>.</w:t>
      </w:r>
    </w:p>
    <w:p w14:paraId="0000003F"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Незамедлительно, не позднее следующего рабочего дня сообщить Оператору о принятом в отношении Майнера решении об исключении последнего из Реестра лиц, осуществляющих майнинг цифровой валюты. </w:t>
      </w:r>
    </w:p>
    <w:p w14:paraId="00000040"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Своевременно и в полном объеме оплачивать предоставляемые Оператором услуги в соответствии с условиями настоящего договора. </w:t>
      </w:r>
    </w:p>
    <w:p w14:paraId="00000041"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 передаче Оборудования предоставить Оператору перечень Оборудования с полным указанием идентификаторов данного Оборудования (серийные, заводские, инвентарные номера), а также предоставить Оператору всю документацию, относящуюся к данному Оборудованию и исходные данные, необходимые для его установки, подключения и корректной работы. В случае недостаточности и (или) некорректности информации Оператор не несет ответственности за возникшую в этой связи некорректную работу Оборудования. </w:t>
      </w:r>
    </w:p>
    <w:p w14:paraId="00000042"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случае получения от Оператора информации о неработоспособности Оборудования, принять решение о его ремонте и/или вывозе с места размещения. </w:t>
      </w:r>
    </w:p>
    <w:p w14:paraId="00000043" w14:textId="57D2CE0A" w:rsidR="0060681A" w:rsidRDefault="00000000">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sdt>
        <w:sdtPr>
          <w:tag w:val="goog_rdk_9"/>
          <w:id w:val="-913749915"/>
        </w:sdtPr>
        <w:sdtContent>
          <w:commentRangeStart w:id="0"/>
        </w:sdtContent>
      </w:sdt>
      <w:r w:rsidR="00E051B7">
        <w:rPr>
          <w:rFonts w:ascii="Times New Roman" w:eastAsia="Times New Roman" w:hAnsi="Times New Roman" w:cs="Times New Roman"/>
          <w:color w:val="000000"/>
        </w:rPr>
        <w:t xml:space="preserve">За свой счет осуществлять профилактику и ремонт Оборудования. Сроки и продолжительность ремонтных и профилактических работ Майнер согласовывает с Оператором не </w:t>
      </w:r>
      <w:r w:rsidR="00E051B7">
        <w:rPr>
          <w:rFonts w:ascii="Times New Roman" w:eastAsia="Times New Roman" w:hAnsi="Times New Roman" w:cs="Times New Roman"/>
          <w:color w:val="000000"/>
        </w:rPr>
        <w:lastRenderedPageBreak/>
        <w:t xml:space="preserve">позднее, чем за 3 (три) дня до начала таких работ. </w:t>
      </w:r>
      <w:commentRangeEnd w:id="0"/>
      <w:r w:rsidR="00E051B7">
        <w:rPr>
          <w:rStyle w:val="a4"/>
          <w:rFonts w:ascii="Times New Roman" w:eastAsia="Times New Roman" w:hAnsi="Times New Roman" w:cs="Times New Roman"/>
          <w:color w:val="000000"/>
          <w:sz w:val="22"/>
          <w:szCs w:val="22"/>
          <w:lang w:val="ru-RU"/>
        </w:rPr>
        <w:commentReference w:id="0"/>
      </w:r>
      <w:r w:rsidR="004E5EB6">
        <w:rPr>
          <w:rFonts w:ascii="Times New Roman" w:eastAsia="Times New Roman" w:hAnsi="Times New Roman" w:cs="Times New Roman"/>
          <w:color w:val="000000"/>
          <w:lang w:val="ru-RU"/>
        </w:rPr>
        <w:t xml:space="preserve">Все расходы, связанные с транспортировкой Оборудования для проведения профилактических и ремонтных работ несёт Майнер. </w:t>
      </w:r>
    </w:p>
    <w:p w14:paraId="00000044"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позднее, чем за 20 (двадцать) календарных дней до даты окончания срока действия настоящего договора, а также до даты досрочного его расторжения согласовать с Оператором порядок демонтажа и вывоза размещенного на Объектах Оператора Оборудования. </w:t>
      </w:r>
    </w:p>
    <w:p w14:paraId="00000045"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 замене Оборудования заключить дополнительное соглашение с Оператором в срок не менее чем за 10 календарных дней до начала замены Оборудования. </w:t>
      </w:r>
    </w:p>
    <w:p w14:paraId="00000046"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 объектах Оператора обеспечить соблюдение представителями Майнера (работниками и(или) привлеченными им третьими лицами) правил и норм по охране труда и технике безопасности, правил противопожарной безопасности, санитарных норм, а также требования пропускного режима и правил внутреннего распорядка Оператора. </w:t>
      </w:r>
    </w:p>
    <w:p w14:paraId="00000047"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Вывезти размещенное Оборудование с Объектов Оператора не позднее 1 (одного) календарного дня от последнего дня срока действия настоящего договора или срока, указанного в уведомлении об одностороннем расторжении настоящего договора. Начиная со 2 (второго) дня Оператор взимает с Майнера плату за хранение Оборудования Майнера в размере 1 000 (одна тысяча) рублей за каждые 24 часа каждой единицы Оборудования. </w:t>
      </w:r>
    </w:p>
    <w:p w14:paraId="00000048"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осуществлять подключение оборудования третьих лиц, в том числе операторов связи, к Оборудованию Майнера, установленному в рамках настоящего договора, без согласования с Оператором. </w:t>
      </w:r>
    </w:p>
    <w:p w14:paraId="00000049"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письменному требованию Оператора в течение 3 (трех) рабочих дней предоставить ему копии лицензий, сертификатов, таможенных деклараций и других документов, имеющих отношение к предмету настоящего договора. </w:t>
      </w:r>
    </w:p>
    <w:p w14:paraId="0000004A"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 трехдневный срок с момента заключения настоящего договора передать Оператору список работников Майнера (с указанием их номеров телефонов), ответственных за Оборудование и имеющих право доступа на Объекты Оператора для проведения работ по обслуживанию Оборудования, на случай возникновения аварий на инженерных сетях, пожаров или иных неотложных ситуаций.</w:t>
      </w:r>
    </w:p>
    <w:p w14:paraId="0000004B"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передавать своих прав по настоящему договору третьим лицам. </w:t>
      </w:r>
    </w:p>
    <w:p w14:paraId="0000004C"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 случае одностороннего расторжения настоящего договора по инициативе Майнера уведомить Оператора в письменном виде не позднее, чем за 45 (сорок пять) календарных дней до даты расторжения с учетом положений пункта 1.4. настоящего Договора.</w:t>
      </w:r>
    </w:p>
    <w:p w14:paraId="0000004D"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Самостоятельно отслеживать функционирование Оборудования дистанционно без присутствия на территории расположения МКВ.</w:t>
      </w:r>
    </w:p>
    <w:p w14:paraId="0000004E"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В случае возникновения неисправностей, сбоев, иных технических проблем в работе Оборудования Майнер обязан незамедлительно сообщить об этом Оператору по телефону и/или по электронной почте, указанных в настоящем Договоре.</w:t>
      </w:r>
    </w:p>
    <w:p w14:paraId="0000004F"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Майнер</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имеет право</w:t>
      </w:r>
      <w:r>
        <w:rPr>
          <w:rFonts w:ascii="Times New Roman" w:eastAsia="Times New Roman" w:hAnsi="Times New Roman" w:cs="Times New Roman"/>
          <w:color w:val="000000"/>
        </w:rPr>
        <w:t xml:space="preserve">: </w:t>
      </w:r>
    </w:p>
    <w:p w14:paraId="00000050"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 своевременное и качественное оказание услуг. </w:t>
      </w:r>
    </w:p>
    <w:p w14:paraId="00000051" w14:textId="77777777" w:rsidR="0060681A" w:rsidRDefault="00E051B7">
      <w:pPr>
        <w:numPr>
          <w:ilvl w:val="2"/>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Получать от Оператора информацию и консультации в объеме, необходимом для пользования услугой</w:t>
      </w:r>
    </w:p>
    <w:p w14:paraId="00000052" w14:textId="77777777" w:rsidR="0060681A" w:rsidRDefault="0060681A">
      <w:pPr>
        <w:spacing w:after="0" w:line="276" w:lineRule="auto"/>
        <w:jc w:val="both"/>
        <w:rPr>
          <w:rFonts w:ascii="Times New Roman" w:eastAsia="Times New Roman" w:hAnsi="Times New Roman" w:cs="Times New Roman"/>
        </w:rPr>
      </w:pPr>
    </w:p>
    <w:p w14:paraId="00000053" w14:textId="77777777" w:rsidR="0060681A" w:rsidRDefault="00E051B7">
      <w:pPr>
        <w:numPr>
          <w:ilvl w:val="0"/>
          <w:numId w:val="2"/>
        </w:numPr>
        <w:pBdr>
          <w:top w:val="nil"/>
          <w:left w:val="nil"/>
          <w:bottom w:val="nil"/>
          <w:right w:val="nil"/>
          <w:between w:val="nil"/>
        </w:pBdr>
        <w:spacing w:before="280" w:after="0" w:line="276" w:lineRule="auto"/>
        <w:ind w:left="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СОХРАННОСТЬ ОБОРУДОВАНИЯ.</w:t>
      </w:r>
    </w:p>
    <w:p w14:paraId="00000054"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Оператор обеспечивает сохранность Оборудования в МКВ, но не гарантирует полную защиту от воздействия внешних факторов: воздействия пыли, воды, механических повреждений, повреждений, связанных с перепадами напряжения в сети. Оператор не несет ответственности за естественный износ Оборудования, которому оно подвергается в процессе функционирования.</w:t>
      </w:r>
    </w:p>
    <w:p w14:paraId="00000055"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Майнер не имеет право доступа в МКВ. Учитывая, что в МКВ Майнера находится оборудование третьих лиц и оборудование МКВ, а также осуществляется их функционирование, </w:t>
      </w:r>
      <w:r>
        <w:rPr>
          <w:rFonts w:ascii="Times New Roman" w:eastAsia="Times New Roman" w:hAnsi="Times New Roman" w:cs="Times New Roman"/>
          <w:color w:val="333333"/>
        </w:rPr>
        <w:lastRenderedPageBreak/>
        <w:t>отсутствие права Майнера на доступ к МКВ не является нарушением его прав. Подписанием настоящего Договора Майнер выражает свое безоговорочное согласие на данное условие.</w:t>
      </w:r>
    </w:p>
    <w:p w14:paraId="00000056"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Оператор несет ответственность за утрату или повреждение Оборудования Майнера только при наличии виновных действий со стороны Оператора. Отсутствием вины Оператора считаются, в том числе, случаи, когда повреждение наступило из-за свойств Оборудования Майнера, либо в результате умысла или грубой неосторожности Майнера.</w:t>
      </w:r>
    </w:p>
    <w:p w14:paraId="00000057"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Оператор несет ответственность за утрату или повреждение Оборудования Майнера только в случае умышленных действий Оператора или его сотрудников в пределах, установленных в настоящем Договоре.</w:t>
      </w:r>
    </w:p>
    <w:p w14:paraId="00000058"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Любая из Сторон в случае обнаружения утраты или повреждения Оборудования обязана незамедлительно известить об этом другую Сторону.</w:t>
      </w:r>
    </w:p>
    <w:p w14:paraId="00000059"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В случае спора о причинах повреждений Оборудования Майнера бремя доказывания и расходы, связанные с этим, возлагаются на Майнера. </w:t>
      </w:r>
    </w:p>
    <w:p w14:paraId="0000005A" w14:textId="77777777" w:rsidR="0060681A" w:rsidRDefault="0060681A">
      <w:pPr>
        <w:spacing w:after="0" w:line="276" w:lineRule="auto"/>
        <w:jc w:val="both"/>
        <w:rPr>
          <w:rFonts w:ascii="Times New Roman" w:eastAsia="Times New Roman" w:hAnsi="Times New Roman" w:cs="Times New Roman"/>
        </w:rPr>
      </w:pPr>
    </w:p>
    <w:p w14:paraId="0000005B" w14:textId="77777777" w:rsidR="0060681A" w:rsidRDefault="00E051B7">
      <w:pPr>
        <w:numPr>
          <w:ilvl w:val="0"/>
          <w:numId w:val="2"/>
        </w:numPr>
        <w:pBdr>
          <w:top w:val="nil"/>
          <w:left w:val="nil"/>
          <w:bottom w:val="nil"/>
          <w:right w:val="nil"/>
          <w:between w:val="nil"/>
        </w:pBdr>
        <w:spacing w:before="280" w:after="0" w:line="276" w:lineRule="auto"/>
        <w:ind w:left="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ПОРЯДОК И СРОКИ ОПЛАТЫ</w:t>
      </w:r>
    </w:p>
    <w:p w14:paraId="0000005C" w14:textId="4FB930C8" w:rsidR="0060681A" w:rsidRPr="00633358" w:rsidRDefault="00000000">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sdt>
        <w:sdtPr>
          <w:tag w:val="goog_rdk_10"/>
          <w:id w:val="-1695733444"/>
        </w:sdtPr>
        <w:sdtContent/>
      </w:sdt>
      <w:r w:rsidR="00E051B7">
        <w:rPr>
          <w:rFonts w:ascii="Times New Roman" w:eastAsia="Times New Roman" w:hAnsi="Times New Roman" w:cs="Times New Roman"/>
          <w:color w:val="333333"/>
        </w:rPr>
        <w:t xml:space="preserve"> Расчеты по настоящему Договору осуществляются в рублях. Все цены в Договоре указаны с НДС. Майнер оплачивает Услуги Оператора не позднее 5 числа месяца, следующего за месяцем оказания услуг. Оплата услуг Оператора</w:t>
      </w:r>
      <w:r w:rsidR="004E5EB6">
        <w:rPr>
          <w:rFonts w:ascii="Times New Roman" w:eastAsia="Times New Roman" w:hAnsi="Times New Roman" w:cs="Times New Roman"/>
          <w:color w:val="333333"/>
          <w:lang w:val="ru-RU"/>
        </w:rPr>
        <w:t>, указанных в пп. 2.2</w:t>
      </w:r>
      <w:r w:rsidR="00AD501E">
        <w:rPr>
          <w:rFonts w:ascii="Times New Roman" w:eastAsia="Times New Roman" w:hAnsi="Times New Roman" w:cs="Times New Roman"/>
          <w:color w:val="333333"/>
          <w:lang w:val="ru-RU"/>
        </w:rPr>
        <w:t xml:space="preserve">.1 – 2.2.6. настоящего Договора, </w:t>
      </w:r>
      <w:r w:rsidR="004E5EB6">
        <w:rPr>
          <w:rFonts w:ascii="Times New Roman" w:eastAsia="Times New Roman" w:hAnsi="Times New Roman" w:cs="Times New Roman"/>
          <w:color w:val="333333"/>
          <w:lang w:val="ru-RU"/>
        </w:rPr>
        <w:t xml:space="preserve"> </w:t>
      </w:r>
      <w:r w:rsidR="00E051B7">
        <w:rPr>
          <w:rFonts w:ascii="Times New Roman" w:eastAsia="Times New Roman" w:hAnsi="Times New Roman" w:cs="Times New Roman"/>
          <w:color w:val="333333"/>
        </w:rPr>
        <w:t xml:space="preserve"> должна быть произведена Майнером вне зависимости от выставления счета Оператором. Оплата производится по реквизитам, указанным в настоящем Договоре, если Оператором не указано иное д</w:t>
      </w:r>
      <w:r w:rsidR="00360D3D">
        <w:rPr>
          <w:rFonts w:ascii="Times New Roman" w:eastAsia="Times New Roman" w:hAnsi="Times New Roman" w:cs="Times New Roman"/>
          <w:color w:val="333333"/>
          <w:lang w:val="ru-RU"/>
        </w:rPr>
        <w:t>о</w:t>
      </w:r>
      <w:r w:rsidR="00E051B7">
        <w:rPr>
          <w:rFonts w:ascii="Times New Roman" w:eastAsia="Times New Roman" w:hAnsi="Times New Roman" w:cs="Times New Roman"/>
          <w:color w:val="333333"/>
        </w:rPr>
        <w:t xml:space="preserve"> даты платежа.</w:t>
      </w:r>
      <w:r w:rsidR="004E5EB6">
        <w:rPr>
          <w:rFonts w:ascii="Times New Roman" w:eastAsia="Times New Roman" w:hAnsi="Times New Roman" w:cs="Times New Roman"/>
          <w:color w:val="333333"/>
          <w:lang w:val="ru-RU"/>
        </w:rPr>
        <w:t xml:space="preserve"> </w:t>
      </w:r>
    </w:p>
    <w:p w14:paraId="51C8729C" w14:textId="06A3DB91" w:rsidR="00633358" w:rsidRPr="00633358" w:rsidRDefault="00633358" w:rsidP="00633358">
      <w:pPr>
        <w:pStyle w:val="ab"/>
        <w:numPr>
          <w:ilvl w:val="1"/>
          <w:numId w:val="2"/>
        </w:numPr>
        <w:ind w:left="0" w:firstLine="0"/>
        <w:jc w:val="both"/>
        <w:rPr>
          <w:rFonts w:ascii="Times New Roman" w:eastAsia="Times New Roman" w:hAnsi="Times New Roman" w:cs="Times New Roman"/>
          <w:color w:val="333333"/>
        </w:rPr>
      </w:pPr>
      <w:r w:rsidRPr="00633358">
        <w:rPr>
          <w:rFonts w:ascii="Times New Roman" w:eastAsia="Times New Roman" w:hAnsi="Times New Roman" w:cs="Times New Roman"/>
          <w:color w:val="333333"/>
        </w:rPr>
        <w:t xml:space="preserve">В течение 5 (пяти) рабочих дней с даты подписания Договора, Майнер перечисляет Оператору Гарантийный платеж в размере стоимости услуг по настоящему Договору за один усредненный календарный месяц (из расчета 31 день в месяце). </w:t>
      </w:r>
    </w:p>
    <w:p w14:paraId="0000005D" w14:textId="5E8B1D28" w:rsidR="0060681A" w:rsidRDefault="00000000">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333333"/>
        </w:rPr>
      </w:pPr>
      <w:sdt>
        <w:sdtPr>
          <w:tag w:val="goog_rdk_11"/>
          <w:id w:val="-1470195235"/>
        </w:sdtPr>
        <w:sdtContent/>
      </w:sdt>
      <w:sdt>
        <w:sdtPr>
          <w:tag w:val="goog_rdk_12"/>
          <w:id w:val="1303115700"/>
          <w:showingPlcHdr/>
        </w:sdtPr>
        <w:sdtContent>
          <w:r w:rsidR="00633358">
            <w:t xml:space="preserve">     </w:t>
          </w:r>
        </w:sdtContent>
      </w:sdt>
      <w:r w:rsidR="00E051B7">
        <w:rPr>
          <w:rFonts w:ascii="Times New Roman" w:eastAsia="Times New Roman" w:hAnsi="Times New Roman" w:cs="Times New Roman"/>
          <w:color w:val="000000"/>
        </w:rPr>
        <w:t xml:space="preserve">Стоимость услуги (размер ежемесячного платежа Майнера) определяется, исходя из вида и количества единиц размещенного Оборудования, количества электроэнергии, потребляемой данной единицей Оборудования за 1 час, а также стоимости потребляемой электроэнергии и рассчитывается по следующей схеме: </w:t>
      </w:r>
    </w:p>
    <w:p w14:paraId="0000005E"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Ед. х кВт.ч х руб/кВт.ч х 24 х 28/30/31, где </w:t>
      </w:r>
    </w:p>
    <w:p w14:paraId="0000005F"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ед. – количество единиц размещенного Оборудования одного вида; </w:t>
      </w:r>
    </w:p>
    <w:p w14:paraId="00000060"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кВт.ч – количество потребляемой электроэнергии на один час работы единицы оборудования; </w:t>
      </w:r>
    </w:p>
    <w:p w14:paraId="00000061"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руб/кВт.ч – цена услуги на один кВт. час работы единицы оборудования: </w:t>
      </w:r>
    </w:p>
    <w:p w14:paraId="00000062"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 количество часов в сутках; </w:t>
      </w:r>
    </w:p>
    <w:p w14:paraId="00000063" w14:textId="77777777" w:rsidR="0060681A" w:rsidRDefault="00E051B7">
      <w:pPr>
        <w:pBdr>
          <w:top w:val="nil"/>
          <w:left w:val="nil"/>
          <w:bottom w:val="nil"/>
          <w:right w:val="nil"/>
          <w:between w:val="nil"/>
        </w:pBdr>
        <w:spacing w:after="0" w:line="276" w:lineRule="auto"/>
        <w:jc w:val="both"/>
        <w:rPr>
          <w:rFonts w:ascii="Times New Roman" w:eastAsia="Times New Roman" w:hAnsi="Times New Roman" w:cs="Times New Roman"/>
          <w:b/>
          <w:color w:val="333333"/>
        </w:rPr>
      </w:pPr>
      <w:r>
        <w:rPr>
          <w:rFonts w:ascii="Times New Roman" w:eastAsia="Times New Roman" w:hAnsi="Times New Roman" w:cs="Times New Roman"/>
          <w:color w:val="000000"/>
        </w:rPr>
        <w:t>28/30/31 – количество дней в календарном месяце</w:t>
      </w:r>
    </w:p>
    <w:p w14:paraId="00000064"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Услуга считается оплаченной после зачисления денежных средств на расчетный счет Оператора. </w:t>
      </w:r>
    </w:p>
    <w:p w14:paraId="00000065"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sdt>
        <w:sdtPr>
          <w:tag w:val="goog_rdk_13"/>
          <w:id w:val="628869521"/>
        </w:sdtPr>
        <w:sdtContent/>
      </w:sdt>
      <w:r>
        <w:rPr>
          <w:rFonts w:ascii="Times New Roman" w:eastAsia="Times New Roman" w:hAnsi="Times New Roman" w:cs="Times New Roman"/>
          <w:color w:val="333333"/>
        </w:rPr>
        <w:t>Цена услуги, определяется из тарифов, действующих у Оператора на момент совершения платежа. Стоимость оказания услуг является фиксированной и включает в себя все расходы Оператора по обеспечению работоспособности Оборудования и МКВ.</w:t>
      </w:r>
    </w:p>
    <w:p w14:paraId="00000066"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Оплата услуг Оператора является доказательством принятия Майнером результатов оказанных услуг и полное согласие с качеством и количеством оказанных услуг.</w:t>
      </w:r>
    </w:p>
    <w:p w14:paraId="00000068"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Гарантийный платеж засчитывается в качестве оплаты за последний месяц оказываемых услуг. Оператор вправе удержать из гарантийного платежа убытки, понесенные в связи с ненадлежащим исполнением Майнером обязательств по настоящему Договору. Сумма гарантийного платежа подлежит пересчету, пропорционально изменению количества единиц Оборудования Майнера.</w:t>
      </w:r>
    </w:p>
    <w:p w14:paraId="00000069"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В случае необходимости временного изъятия Оборудования Майнером с сохранением права на получение услуг по настоящему Договору, Оборудование выдаётся уполномоченному </w:t>
      </w:r>
      <w:r>
        <w:rPr>
          <w:rFonts w:ascii="Times New Roman" w:eastAsia="Times New Roman" w:hAnsi="Times New Roman" w:cs="Times New Roman"/>
          <w:color w:val="333333"/>
        </w:rPr>
        <w:lastRenderedPageBreak/>
        <w:t>представителю Майнера по акту приема передачи Оборудования. На время изъятия Оборудования право на оказание услуг по настоящему Договору сохраняется за Майнером, при этом стоимость оказания услуг по настоящему Договору на период изъятия составляет 100 рублей 00 копеек в день в течение первого месяца и 200 рублей 00 копеек в течение второго последующего месяцев за каждую единицу Оборудования.</w:t>
      </w:r>
    </w:p>
    <w:p w14:paraId="0000006A" w14:textId="4F3CE808"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По результатам оказания услуг Оператор направляет Майнеру Акт оказанных услуг по электронной почте</w:t>
      </w:r>
      <w:r w:rsidR="00944F37">
        <w:rPr>
          <w:rFonts w:ascii="Times New Roman" w:eastAsia="Times New Roman" w:hAnsi="Times New Roman" w:cs="Times New Roman"/>
          <w:color w:val="333333"/>
          <w:lang w:val="ru-RU"/>
        </w:rPr>
        <w:t xml:space="preserve"> либо посредством личного кабинета Майнера или посредством ЭДО</w:t>
      </w:r>
      <w:r>
        <w:rPr>
          <w:rFonts w:ascii="Times New Roman" w:eastAsia="Times New Roman" w:hAnsi="Times New Roman" w:cs="Times New Roman"/>
          <w:color w:val="333333"/>
        </w:rPr>
        <w:t>. Майнер обязан не позднее 2 (двух) рабочих дней с момента направления электронного письма подписать полученный акт оказанных услуг и предоставить его в адрес Оператора, либо предоставить Оператору мотивированный отказ в его подписании. В случае непредставления мотивированного отказа в подписании акта оказанных услуг по истечении 3 (трех) рабочих дней, акт считается утвержденным и принятым Майнером.</w:t>
      </w:r>
    </w:p>
    <w:p w14:paraId="0000006B" w14:textId="60084DFA" w:rsidR="0060681A" w:rsidRDefault="00000000">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sdt>
        <w:sdtPr>
          <w:tag w:val="goog_rdk_14"/>
          <w:id w:val="1123507443"/>
        </w:sdtPr>
        <w:sdtContent/>
      </w:sdt>
      <w:r w:rsidR="00E051B7">
        <w:rPr>
          <w:rFonts w:ascii="Times New Roman" w:eastAsia="Times New Roman" w:hAnsi="Times New Roman" w:cs="Times New Roman"/>
          <w:color w:val="333333"/>
        </w:rPr>
        <w:t xml:space="preserve">Оператор вправе изменять стоимость Услуг не чаще </w:t>
      </w:r>
      <w:r w:rsidR="00AD501E">
        <w:rPr>
          <w:rFonts w:ascii="Times New Roman" w:eastAsia="Times New Roman" w:hAnsi="Times New Roman" w:cs="Times New Roman"/>
          <w:color w:val="333333"/>
          <w:lang w:val="ru-RU"/>
        </w:rPr>
        <w:t>трех</w:t>
      </w:r>
      <w:r w:rsidR="00E051B7">
        <w:rPr>
          <w:rFonts w:ascii="Times New Roman" w:eastAsia="Times New Roman" w:hAnsi="Times New Roman" w:cs="Times New Roman"/>
          <w:color w:val="333333"/>
        </w:rPr>
        <w:t xml:space="preserve"> раз в год. Оператор обязан уведомить Майнера об этом не позднее чем за 10</w:t>
      </w:r>
      <w:r w:rsidR="00AD501E">
        <w:rPr>
          <w:rFonts w:ascii="Times New Roman" w:eastAsia="Times New Roman" w:hAnsi="Times New Roman" w:cs="Times New Roman"/>
          <w:color w:val="333333"/>
          <w:lang w:val="ru-RU"/>
        </w:rPr>
        <w:t xml:space="preserve"> </w:t>
      </w:r>
      <w:r w:rsidR="00E051B7">
        <w:rPr>
          <w:rFonts w:ascii="Times New Roman" w:eastAsia="Times New Roman" w:hAnsi="Times New Roman" w:cs="Times New Roman"/>
          <w:color w:val="333333"/>
        </w:rPr>
        <w:t>(десять) календарных дней до даты изменения, путем направления Майнеру дополнительного соглашения об изменении стоимости Услуг. В случае, если Майнер отказывается от подписания Соглашения, Договор считается расторгнутым через 30 (тридцать) календарных дней. Услуги, оказанные в этот период, оплачиваются в соответствии с действующим Договором.</w:t>
      </w:r>
    </w:p>
    <w:p w14:paraId="0000006C"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333333"/>
        </w:rPr>
      </w:pPr>
      <w:r>
        <w:rPr>
          <w:rFonts w:ascii="Times New Roman" w:eastAsia="Times New Roman" w:hAnsi="Times New Roman" w:cs="Times New Roman"/>
          <w:color w:val="000000"/>
        </w:rPr>
        <w:t>Стороны договорились, что любые авансы, предварительные оплаты, депозиты, отсрочки и рассрочки платежей в рамках настоящего Договора не являются коммерческим кредитом по смыслу ст.823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ст.317.1. Гражданского кодекса Российской Федерации.</w:t>
      </w:r>
    </w:p>
    <w:p w14:paraId="0000006D" w14:textId="77777777" w:rsidR="0060681A" w:rsidRDefault="0060681A">
      <w:pPr>
        <w:spacing w:after="0" w:line="276" w:lineRule="auto"/>
        <w:jc w:val="both"/>
        <w:rPr>
          <w:rFonts w:ascii="Times New Roman" w:eastAsia="Times New Roman" w:hAnsi="Times New Roman" w:cs="Times New Roman"/>
        </w:rPr>
      </w:pPr>
    </w:p>
    <w:p w14:paraId="0000006E" w14:textId="77777777" w:rsidR="0060681A" w:rsidRDefault="00E051B7">
      <w:pPr>
        <w:numPr>
          <w:ilvl w:val="0"/>
          <w:numId w:val="2"/>
        </w:numPr>
        <w:pBdr>
          <w:top w:val="nil"/>
          <w:left w:val="nil"/>
          <w:bottom w:val="nil"/>
          <w:right w:val="nil"/>
          <w:between w:val="nil"/>
        </w:pBdr>
        <w:spacing w:after="0" w:line="276" w:lineRule="auto"/>
        <w:ind w:left="0"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ОТВЕТСТВЕННОСТЬ СТОРОН</w:t>
      </w:r>
    </w:p>
    <w:p w14:paraId="0000006F"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00000070"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соответствии с ч. 5 ст. 10 Гражданского кодекса Российской Федерации добросовестность и разумность действий Сторон по настоящему Договору предполагается. </w:t>
      </w:r>
    </w:p>
    <w:p w14:paraId="00000071"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Майнер на дату заключения настоящего Договора, равно как и в течение срока его действия, гарантирует Оператору следующее: Майнер соответствует требованиям к лицу, осуществляющему майнинг цифровой валюты, предусмотренным законодательством РФ; В соответствии с требованиями действующего законодательства РФ им выполнены действия по включению в реестр лиц, осуществляющих майнинг цифровой валюты; Предоставление Оператору не позднее 5 (пяти) календарных дней, следующих за датой заключения настоящего Договора, копии документа, подтверждающего включение Майнера в реестр лиц, осуществляющих майнинг цифровой валюты; Соблюдение Майнером законодательства РФ, регулирующего деятельность лиц, осуществляющих майнинг цифровой валюты. Оператор вправе расторгнуть с Майнером настоящий Договор в одностороннем внесудебном порядке, уведомив об этом Майнера, в случае нарушения Майнером гарантий, данных в соответствии с настоящим пунктом Договора. Днем расторжения Договора признается дата, в которую были выявлены такие нарущения. </w:t>
      </w:r>
    </w:p>
    <w:p w14:paraId="00000072"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Майнер обязуется возместить Оператору в полном объеме имущественные потери в связи с предъявлением органами государственной власти и любыми третьими лицами к Оператору требований имущественного характера, вытекающих из деятельности Майнера и основанных на нарушениях Майнером законодательных актов. </w:t>
      </w:r>
    </w:p>
    <w:p w14:paraId="00000073"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Майнер несет ответственность за действия (бездействие) своих представителей (работников и(или) привлеченных им третьих лиц), приведшие к повреждениям Объектов Оператора и(или) </w:t>
      </w:r>
      <w:r>
        <w:rPr>
          <w:rFonts w:ascii="Times New Roman" w:eastAsia="Times New Roman" w:hAnsi="Times New Roman" w:cs="Times New Roman"/>
          <w:color w:val="000000"/>
        </w:rPr>
        <w:lastRenderedPageBreak/>
        <w:t xml:space="preserve">другого оборудования, размещенного на Объектах Оператора, в размере стоимости восстановительных работ. </w:t>
      </w:r>
    </w:p>
    <w:p w14:paraId="00000074"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Оператор несет ответственность за действия (бездействие) своих работников, приведшие к повреждениям Оборудования Майнера, в размере стоимости восстановительных работ. </w:t>
      </w:r>
    </w:p>
    <w:p w14:paraId="00000075"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При нарушении Майнером сроков оплаты по настоящему договору Оператор вправе начислить пени в размере</w:t>
      </w:r>
    </w:p>
    <w:p w14:paraId="00000076" w14:textId="77777777" w:rsidR="0060681A" w:rsidRDefault="0060681A">
      <w:pPr>
        <w:spacing w:after="0" w:line="276" w:lineRule="auto"/>
        <w:jc w:val="center"/>
        <w:rPr>
          <w:rFonts w:ascii="Times New Roman" w:eastAsia="Times New Roman" w:hAnsi="Times New Roman" w:cs="Times New Roman"/>
          <w:b/>
        </w:rPr>
      </w:pPr>
    </w:p>
    <w:p w14:paraId="00000077" w14:textId="77777777" w:rsidR="0060681A" w:rsidRDefault="00E051B7">
      <w:pPr>
        <w:numPr>
          <w:ilvl w:val="0"/>
          <w:numId w:val="2"/>
        </w:numPr>
        <w:pBdr>
          <w:top w:val="nil"/>
          <w:left w:val="nil"/>
          <w:bottom w:val="nil"/>
          <w:right w:val="nil"/>
          <w:between w:val="nil"/>
        </w:pBdr>
        <w:spacing w:after="0" w:line="276" w:lineRule="auto"/>
        <w:ind w:left="0"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ОБСТОЯТЕЛЬСТВА НЕПРЕОДОЛИМОЙ СИЛЫ.</w:t>
      </w:r>
    </w:p>
    <w:p w14:paraId="00000078"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Сторона, не исполнившая или ненадлежащим образом исполнившая свои обязательства по настоящему договору, освобождается от ответственности в случае,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При этом исполнение обязательств по настоящему договору отодвигается соразмерно времени, в течение которого действовали обстоятельства непреодолимой силы. </w:t>
      </w:r>
    </w:p>
    <w:p w14:paraId="00000079" w14:textId="3256398A"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О</w:t>
      </w:r>
      <w:sdt>
        <w:sdtPr>
          <w:tag w:val="goog_rdk_15"/>
          <w:id w:val="1198681178"/>
        </w:sdtPr>
        <w:sdtContent/>
      </w:sdt>
      <w:r>
        <w:rPr>
          <w:rFonts w:ascii="Times New Roman" w:eastAsia="Times New Roman" w:hAnsi="Times New Roman" w:cs="Times New Roman"/>
          <w:color w:val="000000"/>
        </w:rPr>
        <w:t>бстоятельства непреодолимой силы (форс-мажор) - чрезвычайные, непредвиденные и непредотвратимые обстоятельства, возникшие в течение реализации договорных обязательств, которые нельзя было разумно ожидать при заключении настоящего Договора, либо избежать или преодолеть, а также находящиеся вне контроля Сторон настоящего Договора. В частности, к таким обстоятельствам относятся:</w:t>
      </w:r>
      <w:r>
        <w:rPr>
          <w:rFonts w:ascii="Times New Roman" w:eastAsia="Times New Roman" w:hAnsi="Times New Roman" w:cs="Times New Roman"/>
          <w:color w:val="000000"/>
          <w:lang w:val="ru-RU"/>
        </w:rPr>
        <w:t xml:space="preserve"> природные и метеорологические события (сильный буран, возникновение наледи и образование снежного покрова на МКВ)</w:t>
      </w:r>
      <w:r>
        <w:rPr>
          <w:rFonts w:ascii="Times New Roman" w:eastAsia="Times New Roman" w:hAnsi="Times New Roman" w:cs="Times New Roman"/>
          <w:color w:val="000000"/>
        </w:rPr>
        <w:t xml:space="preserve">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0000007A"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Сторона, для которой создалась невозможность исполнения обязательств по настоящему договору, вызванная обстоятельствами непреодолимой силы, представляет доказательства наличия таких обстоятельств, их продолжительности и непосредственного влияния таких обстоятельств на исполнение настоящего договора. </w:t>
      </w:r>
    </w:p>
    <w:p w14:paraId="0000007B"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требованию одной из сторон. </w:t>
      </w:r>
    </w:p>
    <w:p w14:paraId="0000007C"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Сторона, не исполнившая или ненадлежащим образом исполнившая свои обязательства, не вправе ссылаться на обстоятельства непреодолимой силы, если на момент наступления таких обстоятельств она находилась в состоянии просрочки по неисполненному или ненадлежащим образом исполненному обязательству</w:t>
      </w:r>
    </w:p>
    <w:p w14:paraId="0000007D" w14:textId="77777777" w:rsidR="0060681A" w:rsidRDefault="0060681A">
      <w:pPr>
        <w:spacing w:after="0" w:line="276" w:lineRule="auto"/>
        <w:jc w:val="both"/>
        <w:rPr>
          <w:rFonts w:ascii="Times New Roman" w:eastAsia="Times New Roman" w:hAnsi="Times New Roman" w:cs="Times New Roman"/>
        </w:rPr>
      </w:pPr>
    </w:p>
    <w:p w14:paraId="0000007E" w14:textId="77777777" w:rsidR="0060681A" w:rsidRDefault="00E051B7">
      <w:pPr>
        <w:numPr>
          <w:ilvl w:val="0"/>
          <w:numId w:val="2"/>
        </w:numPr>
        <w:pBdr>
          <w:top w:val="nil"/>
          <w:left w:val="nil"/>
          <w:bottom w:val="nil"/>
          <w:right w:val="nil"/>
          <w:between w:val="nil"/>
        </w:pBdr>
        <w:spacing w:after="0" w:line="276" w:lineRule="auto"/>
        <w:ind w:left="0"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КОНФИДЕНЦИАЛЬНОСТЬ</w:t>
      </w:r>
    </w:p>
    <w:p w14:paraId="0000007F"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Стороны настоящим признают, что обладают или могут получить доступ к Конфиденциальной информации, представляющей ценность для стороны Договора или контрагентов стороны Договора. Конфиденциальная информация включает в себя без ограничений всю информацию (вне зависимости от того, </w:t>
      </w:r>
      <w:r>
        <w:rPr>
          <w:rFonts w:ascii="Times New Roman" w:eastAsia="Times New Roman" w:hAnsi="Times New Roman" w:cs="Times New Roman"/>
        </w:rPr>
        <w:t>охраноспособная</w:t>
      </w:r>
      <w:r>
        <w:rPr>
          <w:rFonts w:ascii="Times New Roman" w:eastAsia="Times New Roman" w:hAnsi="Times New Roman" w:cs="Times New Roman"/>
          <w:color w:val="000000"/>
        </w:rPr>
        <w:t xml:space="preserve"> она или нет), имеющуюся во владении или пользовании Сторон, которая обозначена или определена в устной или письменной форме как конфиденциальная, или если из характера, обстановки или отношения Сторон к данной информации следует, что такая информация является конфиденциальной. Стороны признают и соглашаются с тем, что любая информация и материалы, предоставленные для Сторон Договора третьими сторонами на конфиденциальной основе, или переданная/созданная в связи с оказанием услуг по настоящему Договору, включаются в понятие Конфиденциальной информации.</w:t>
      </w:r>
    </w:p>
    <w:p w14:paraId="00000080"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Вся информация, полученная Сторонами в ходе реализации настоящего Договора, без учета наличия на ней маркировки о конфиденциальности, считается строго конфиденциальной как в </w:t>
      </w:r>
      <w:r>
        <w:rPr>
          <w:rFonts w:ascii="Times New Roman" w:eastAsia="Times New Roman" w:hAnsi="Times New Roman" w:cs="Times New Roman"/>
          <w:color w:val="000000"/>
        </w:rPr>
        <w:lastRenderedPageBreak/>
        <w:t>период действия настоящего Договора, так и по окончании его действия в течение 3-х лет. В случае разглашения Конфиденциальной информации виновная сторона несет ответственность в соответствии с законодательством РФ. Стороны должны использовать Конфиденциальную информацию исключительно для целей оказания услуг по настоящему Договору, а также обеспечить соответствующее использование Конфиденциальной информации своими работниками.</w:t>
      </w:r>
    </w:p>
    <w:p w14:paraId="00000081"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соглашаются, что любое раскрытие Конфиденциальной информации посредством факсимильной связи или с использованием сети Интернет должно осуществляться с применением необходимых мер защиты.</w:t>
      </w:r>
    </w:p>
    <w:p w14:paraId="00000082"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обязуются:</w:t>
      </w:r>
    </w:p>
    <w:p w14:paraId="00000083"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относиться к Конфиденциальной информации как к строго конфиденциальной;</w:t>
      </w:r>
    </w:p>
    <w:p w14:paraId="00000084"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проявлять разумную степень заботливости, обычно принятую в деловом обороте для защиты Конфиденциальной информации.</w:t>
      </w:r>
    </w:p>
    <w:p w14:paraId="00000085"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снимать с любых материальных носителей, на которых хранится переданная Конфиденциальная информация, только такое количество копий, которое необходимо для исполнения настоящего Договора.</w:t>
      </w:r>
    </w:p>
    <w:p w14:paraId="00000086"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стороны подтверждают, что Конфиденциальная Информация не подлежит продаже, обмену, публикации или иному раскрытию кому-либо каким-либо образом, включая посредством ксерокопирования, воспроизведения или с помощью электронных носителей, без предварительного письменного согласия Стороны - правообладателя Конфиденциальной информации.</w:t>
      </w:r>
    </w:p>
    <w:p w14:paraId="00000087"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Все материальные носители, на которых записана Конфиденциальная информация, переданная одной Стороной в связи с оказанием услуг по настоящему Договору, а также любые копии с них являются собственностью Стороны - правообладателя Конфиденциальной информации.</w:t>
      </w:r>
    </w:p>
    <w:p w14:paraId="00000088" w14:textId="77777777" w:rsidR="0060681A" w:rsidRDefault="0060681A">
      <w:pPr>
        <w:spacing w:after="0" w:line="276" w:lineRule="auto"/>
        <w:jc w:val="both"/>
        <w:rPr>
          <w:rFonts w:ascii="Times New Roman" w:eastAsia="Times New Roman" w:hAnsi="Times New Roman" w:cs="Times New Roman"/>
        </w:rPr>
      </w:pPr>
    </w:p>
    <w:p w14:paraId="00000089" w14:textId="77777777" w:rsidR="0060681A" w:rsidRDefault="00E051B7">
      <w:pPr>
        <w:numPr>
          <w:ilvl w:val="0"/>
          <w:numId w:val="2"/>
        </w:numPr>
        <w:pBdr>
          <w:top w:val="nil"/>
          <w:left w:val="nil"/>
          <w:bottom w:val="nil"/>
          <w:right w:val="nil"/>
          <w:between w:val="nil"/>
        </w:pBdr>
        <w:spacing w:before="280" w:after="0" w:line="276" w:lineRule="auto"/>
        <w:ind w:left="0" w:firstLine="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ПОРЯДОК РАССМОТРЕНИЯ ПРЕТЕНЗИЙ И СПОРОВ</w:t>
      </w:r>
    </w:p>
    <w:p w14:paraId="0000008A"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333333"/>
        </w:rPr>
      </w:pPr>
      <w:r>
        <w:rPr>
          <w:rFonts w:ascii="Times New Roman" w:eastAsia="Times New Roman" w:hAnsi="Times New Roman" w:cs="Times New Roman"/>
          <w:color w:val="333333"/>
        </w:rPr>
        <w:t xml:space="preserve"> Споры, возникающие при заключении, исполнении, расторжении настоящего Договора, по возможности будут решаться путем переговоров между Сторонами.</w:t>
      </w:r>
    </w:p>
    <w:p w14:paraId="0000008B"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333333"/>
        </w:rPr>
      </w:pPr>
      <w:r>
        <w:rPr>
          <w:rFonts w:ascii="Times New Roman" w:eastAsia="Times New Roman" w:hAnsi="Times New Roman" w:cs="Times New Roman"/>
          <w:color w:val="333333"/>
        </w:rPr>
        <w:t>В случае возникновения спора, связанного с настоящим Договором, прежде чем прибегнуть к другим средствам защиты по настоящему Договору или Закону, Сторона, добивающаяся защиты своих прав, должна направить другой Стороне Претензию.</w:t>
      </w:r>
    </w:p>
    <w:p w14:paraId="0000008C"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333333"/>
        </w:rPr>
      </w:pPr>
      <w:r>
        <w:rPr>
          <w:rFonts w:ascii="Times New Roman" w:eastAsia="Times New Roman" w:hAnsi="Times New Roman" w:cs="Times New Roman"/>
          <w:color w:val="333333"/>
        </w:rPr>
        <w:t xml:space="preserve"> Претензии Майнера по предоставляемым Услугам принимаются Оператором только в письменном виде и рассматриваются в течение 15 (пятнадцати) дней с момента получения. Срок рассмотрения претензии Майнера может быть увеличен, но не более чем на 45 дней, если для квалифицированного ответа на нее, в том числе для решения технических вопросов, Оператор будет вынужден привлечь в качестве экспертов компетентные организации. В этом случае Оператор уведомляет Майнера о сроках проведения экспертизы (получения заключения специалистов), а срок досудебного урегулирования увеличивается на срок проведения соответствующей экспертизы (изготовления заключения специалиста). В случае установления в ходе досудебного урегулирования спора безосновательности претензии Майнера, последний обязан возместить все фактические расходы Оператора на процедуру досудебного урегулирования спора, в том числе и расходы на проведение экспертиз и(или)получение заключения специалиста.</w:t>
      </w:r>
    </w:p>
    <w:p w14:paraId="0000008D" w14:textId="77777777" w:rsidR="0060681A" w:rsidRDefault="00E051B7">
      <w:pPr>
        <w:numPr>
          <w:ilvl w:val="1"/>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333333"/>
        </w:rPr>
      </w:pPr>
      <w:r>
        <w:rPr>
          <w:rFonts w:ascii="Times New Roman" w:eastAsia="Times New Roman" w:hAnsi="Times New Roman" w:cs="Times New Roman"/>
          <w:color w:val="333333"/>
        </w:rPr>
        <w:t>При возникновении разногласий (споров) Стороны дополнительно к порядку, предусмотренному в пунктах 9.2-9.3. обязаны соблюсти досудебный претензионный порядок разрешения споров. Срок для ответа на претензию – 10 (десять) дней со дня ее получения. При отсутствии ответа на претензию или неудовлетворения требований, указанных в претензии в установленный срок, Сторона, направившая претензию, вправе передать рассмотрение спора в Арбитражный суд города Москвы, а в случае подсудности спора суду общей юрисдикции в Дорогомиловский районный суд города Москвы.</w:t>
      </w:r>
    </w:p>
    <w:p w14:paraId="0000008E" w14:textId="77777777" w:rsidR="0060681A" w:rsidRDefault="0060681A">
      <w:pPr>
        <w:spacing w:after="0" w:line="276" w:lineRule="auto"/>
        <w:jc w:val="both"/>
        <w:rPr>
          <w:rFonts w:ascii="Times New Roman" w:eastAsia="Times New Roman" w:hAnsi="Times New Roman" w:cs="Times New Roman"/>
        </w:rPr>
      </w:pPr>
    </w:p>
    <w:p w14:paraId="0000008F"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Оператор:</w:t>
      </w:r>
      <w:r>
        <w:rPr>
          <w:rFonts w:ascii="Times New Roman" w:eastAsia="Times New Roman" w:hAnsi="Times New Roman" w:cs="Times New Roman"/>
        </w:rPr>
        <w:br/>
      </w:r>
    </w:p>
    <w:p w14:paraId="00000090"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color w:val="000000"/>
        </w:rPr>
        <w:t>Общество с ограниченной ответственностью «ЦК ГРУПП»</w:t>
      </w:r>
    </w:p>
    <w:p w14:paraId="00000091" w14:textId="77777777" w:rsidR="0060681A" w:rsidRDefault="00E051B7">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Юридический адрес: 121069, Г.МОСКВА, ВН.ТЕР.Г. МУНИЦИПАЛЬНЫЙ ОКРУГ АРБАТ, Б-Р НОВИНСКИЙ, Д. 20А СТР. 3-6.</w:t>
      </w:r>
    </w:p>
    <w:p w14:paraId="00000092" w14:textId="77777777" w:rsidR="0060681A" w:rsidRDefault="00E051B7">
      <w:pPr>
        <w:widowControl w:val="0"/>
        <w:pBdr>
          <w:top w:val="nil"/>
          <w:left w:val="nil"/>
          <w:bottom w:val="nil"/>
          <w:right w:val="nil"/>
          <w:between w:val="nil"/>
        </w:pBdr>
        <w:spacing w:after="0" w:line="276" w:lineRule="auto"/>
        <w:ind w:hanging="2"/>
        <w:jc w:val="both"/>
        <w:rPr>
          <w:rFonts w:ascii="Times New Roman" w:eastAsia="Times New Roman" w:hAnsi="Times New Roman" w:cs="Times New Roman"/>
          <w:color w:val="000000"/>
        </w:rPr>
      </w:pPr>
      <w:r>
        <w:rPr>
          <w:rFonts w:ascii="Times New Roman" w:eastAsia="Times New Roman" w:hAnsi="Times New Roman" w:cs="Times New Roman"/>
        </w:rPr>
        <w:t xml:space="preserve">Телефон: </w:t>
      </w:r>
      <w:r>
        <w:rPr>
          <w:rFonts w:ascii="Times New Roman" w:eastAsia="Times New Roman" w:hAnsi="Times New Roman" w:cs="Times New Roman"/>
          <w:color w:val="000000"/>
        </w:rPr>
        <w:t>+79687700080; +79165535037</w:t>
      </w:r>
    </w:p>
    <w:p w14:paraId="00000093" w14:textId="77777777" w:rsidR="0060681A" w:rsidRDefault="00E051B7">
      <w:pPr>
        <w:widowControl w:val="0"/>
        <w:pBdr>
          <w:top w:val="nil"/>
          <w:left w:val="nil"/>
          <w:bottom w:val="nil"/>
          <w:right w:val="nil"/>
          <w:between w:val="nil"/>
        </w:pBdr>
        <w:spacing w:after="0" w:line="276"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ОГРН 1217700530706</w:t>
      </w:r>
    </w:p>
    <w:p w14:paraId="00000094" w14:textId="77777777" w:rsidR="0060681A" w:rsidRDefault="00E051B7">
      <w:pPr>
        <w:widowControl w:val="0"/>
        <w:pBdr>
          <w:top w:val="nil"/>
          <w:left w:val="nil"/>
          <w:bottom w:val="nil"/>
          <w:right w:val="nil"/>
          <w:between w:val="nil"/>
        </w:pBdr>
        <w:spacing w:after="0" w:line="276"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ИНН 7734447540</w:t>
      </w:r>
    </w:p>
    <w:p w14:paraId="00000095" w14:textId="77777777" w:rsidR="0060681A" w:rsidRDefault="00E051B7">
      <w:pPr>
        <w:widowControl w:val="0"/>
        <w:pBdr>
          <w:top w:val="nil"/>
          <w:left w:val="nil"/>
          <w:bottom w:val="nil"/>
          <w:right w:val="nil"/>
          <w:between w:val="nil"/>
        </w:pBdr>
        <w:spacing w:after="0" w:line="276"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Расчетный счет 40702810500190002454</w:t>
      </w:r>
    </w:p>
    <w:p w14:paraId="00000096" w14:textId="77777777" w:rsidR="0060681A" w:rsidRDefault="00E051B7">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Корреспондентский счет </w:t>
      </w:r>
      <w:r>
        <w:rPr>
          <w:rFonts w:ascii="Times New Roman" w:eastAsia="Times New Roman" w:hAnsi="Times New Roman" w:cs="Times New Roman"/>
          <w:color w:val="000000"/>
        </w:rPr>
        <w:t>30101810745250000659 </w:t>
      </w:r>
    </w:p>
    <w:p w14:paraId="00000097" w14:textId="77777777" w:rsidR="0060681A" w:rsidRDefault="00E051B7">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БИК банка </w:t>
      </w:r>
      <w:r>
        <w:rPr>
          <w:rFonts w:ascii="Times New Roman" w:eastAsia="Times New Roman" w:hAnsi="Times New Roman" w:cs="Times New Roman"/>
          <w:color w:val="000000"/>
        </w:rPr>
        <w:t>044525659</w:t>
      </w:r>
    </w:p>
    <w:p w14:paraId="00000098" w14:textId="0B35E1AF" w:rsidR="00331D61" w:rsidRDefault="00E051B7">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Банк </w:t>
      </w:r>
      <w:r>
        <w:rPr>
          <w:rFonts w:ascii="Times New Roman" w:eastAsia="Times New Roman" w:hAnsi="Times New Roman" w:cs="Times New Roman"/>
          <w:color w:val="000000"/>
        </w:rPr>
        <w:t>ПАО "МОСКОВСКИЙ КРЕДИТНЫЙ БАНК"</w:t>
      </w:r>
    </w:p>
    <w:p w14:paraId="2D1FAAE0" w14:textId="77777777" w:rsidR="00331D61" w:rsidRDefault="00331D61">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2EB24F9" w14:textId="0E00EE10" w:rsidR="00331D61" w:rsidRPr="00331D61" w:rsidRDefault="00331D61" w:rsidP="00331D61">
      <w:pPr>
        <w:spacing w:after="0"/>
        <w:ind w:left="-284" w:firstLine="426"/>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lastRenderedPageBreak/>
        <w:t>Приложение №</w:t>
      </w:r>
      <w:r>
        <w:rPr>
          <w:rFonts w:ascii="Times New Roman" w:eastAsia="Times New Roman" w:hAnsi="Times New Roman" w:cs="Times New Roman"/>
          <w:b/>
          <w:sz w:val="24"/>
          <w:szCs w:val="24"/>
          <w:lang w:val="ru-RU"/>
        </w:rPr>
        <w:t>1</w:t>
      </w:r>
    </w:p>
    <w:p w14:paraId="7DA29F5E" w14:textId="1F57696C" w:rsidR="00331D61" w:rsidRDefault="00331D61" w:rsidP="00331D6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к </w:t>
      </w:r>
      <w:r>
        <w:rPr>
          <w:rFonts w:ascii="Times New Roman" w:eastAsia="Times New Roman" w:hAnsi="Times New Roman" w:cs="Times New Roman"/>
          <w:b/>
          <w:sz w:val="24"/>
          <w:szCs w:val="24"/>
          <w:lang w:val="ru-RU"/>
        </w:rPr>
        <w:t>Д</w:t>
      </w:r>
      <w:r w:rsidRPr="00331D61">
        <w:rPr>
          <w:rFonts w:ascii="Times New Roman" w:eastAsia="Times New Roman" w:hAnsi="Times New Roman" w:cs="Times New Roman"/>
          <w:b/>
          <w:sz w:val="24"/>
          <w:szCs w:val="24"/>
        </w:rPr>
        <w:t>оговор</w:t>
      </w:r>
      <w:r>
        <w:rPr>
          <w:rFonts w:ascii="Times New Roman" w:eastAsia="Times New Roman" w:hAnsi="Times New Roman" w:cs="Times New Roman"/>
          <w:b/>
          <w:sz w:val="24"/>
          <w:szCs w:val="24"/>
          <w:lang w:val="ru-RU"/>
        </w:rPr>
        <w:t>у</w:t>
      </w:r>
      <w:r w:rsidRPr="00331D61">
        <w:rPr>
          <w:rFonts w:ascii="Times New Roman" w:eastAsia="Times New Roman" w:hAnsi="Times New Roman" w:cs="Times New Roman"/>
          <w:b/>
          <w:sz w:val="24"/>
          <w:szCs w:val="24"/>
        </w:rPr>
        <w:t xml:space="preserve"> присоединения на оказание услуг по использованию майнинговой инфраструктуры</w:t>
      </w:r>
    </w:p>
    <w:p w14:paraId="3BFF0445" w14:textId="06828131" w:rsidR="00331D61" w:rsidRPr="00331D61" w:rsidRDefault="00331D61" w:rsidP="00331D61">
      <w:pPr>
        <w:spacing w:after="0" w:line="240" w:lineRule="auto"/>
        <w:ind w:left="-284" w:firstLine="426"/>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НАЧАЛО ФОРМ</w:t>
      </w:r>
      <w:r w:rsidR="00E4593A">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lang w:val="ru-RU"/>
        </w:rPr>
        <w:t>:</w:t>
      </w:r>
    </w:p>
    <w:p w14:paraId="3ED941C0" w14:textId="2FBC3326" w:rsidR="00331D61" w:rsidRDefault="00331D61" w:rsidP="00331D61">
      <w:pPr>
        <w:spacing w:after="0" w:line="240" w:lineRule="auto"/>
        <w:ind w:left="-284" w:firstLine="426"/>
        <w:jc w:val="both"/>
        <w:rPr>
          <w:rFonts w:ascii="Times New Roman" w:eastAsia="Times New Roman" w:hAnsi="Times New Roman" w:cs="Times New Roman"/>
          <w:b/>
          <w:sz w:val="24"/>
          <w:szCs w:val="24"/>
        </w:rPr>
      </w:pPr>
    </w:p>
    <w:p w14:paraId="14ABCD1E" w14:textId="77777777" w:rsidR="00331D61" w:rsidRDefault="00331D61" w:rsidP="00331D61">
      <w:pPr>
        <w:spacing w:after="0" w:line="240" w:lineRule="auto"/>
        <w:ind w:left="-284"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w:t>
      </w:r>
    </w:p>
    <w:p w14:paraId="1DE8BB90" w14:textId="77777777" w:rsidR="00331D61" w:rsidRDefault="00331D61" w:rsidP="00331D61">
      <w:pPr>
        <w:spacing w:after="0" w:line="240" w:lineRule="auto"/>
        <w:ind w:left="-284"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Приема-передачи оборудования</w:t>
      </w:r>
    </w:p>
    <w:p w14:paraId="0470379E" w14:textId="77777777" w:rsidR="00331D61" w:rsidRDefault="00331D61" w:rsidP="00331D61">
      <w:pPr>
        <w:spacing w:after="0" w:line="240" w:lineRule="auto"/>
        <w:ind w:left="-284" w:firstLine="426"/>
        <w:jc w:val="both"/>
        <w:rPr>
          <w:rFonts w:ascii="Times New Roman" w:eastAsia="Times New Roman" w:hAnsi="Times New Roman" w:cs="Times New Roman"/>
          <w:sz w:val="24"/>
          <w:szCs w:val="24"/>
        </w:rPr>
      </w:pPr>
    </w:p>
    <w:p w14:paraId="601253A1" w14:textId="6F42F9AC" w:rsidR="00331D61" w:rsidRDefault="00331D61" w:rsidP="00331D61">
      <w:pPr>
        <w:spacing w:after="0" w:line="240" w:lineRule="auto"/>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00F13F2C">
        <w:rPr>
          <w:rFonts w:ascii="Times New Roman" w:eastAsia="Times New Roman" w:hAnsi="Times New Roman" w:cs="Times New Roman"/>
          <w:sz w:val="24"/>
          <w:szCs w:val="24"/>
          <w:lang w:val="ru-RU"/>
        </w:rPr>
        <w:t>Кумертау Республика Башкортостан</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 ____________ 202_ г.</w:t>
      </w:r>
    </w:p>
    <w:p w14:paraId="3A1F4046" w14:textId="77777777" w:rsidR="00331D61" w:rsidRDefault="00331D61" w:rsidP="00331D61">
      <w:pPr>
        <w:spacing w:after="0" w:line="240" w:lineRule="auto"/>
        <w:ind w:left="-284" w:firstLine="426"/>
        <w:jc w:val="both"/>
        <w:rPr>
          <w:rFonts w:ascii="Times New Roman" w:eastAsia="Times New Roman" w:hAnsi="Times New Roman" w:cs="Times New Roman"/>
          <w:sz w:val="24"/>
          <w:szCs w:val="24"/>
        </w:rPr>
      </w:pPr>
    </w:p>
    <w:p w14:paraId="5BF18FC6" w14:textId="2B6A2503" w:rsidR="00331D61" w:rsidRDefault="00331D61" w:rsidP="00331D61">
      <w:pPr>
        <w:spacing w:after="0" w:line="240" w:lineRule="auto"/>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ООО «ЦК ГРУПП»</w:t>
      </w:r>
      <w:r>
        <w:rPr>
          <w:rFonts w:ascii="Times New Roman" w:eastAsia="Times New Roman" w:hAnsi="Times New Roman" w:cs="Times New Roman"/>
          <w:sz w:val="24"/>
          <w:szCs w:val="24"/>
        </w:rPr>
        <w:t>,  именуемое в дальнейшем «</w:t>
      </w:r>
      <w:r>
        <w:rPr>
          <w:rFonts w:ascii="Times New Roman" w:eastAsia="Times New Roman" w:hAnsi="Times New Roman" w:cs="Times New Roman"/>
          <w:b/>
          <w:sz w:val="24"/>
          <w:szCs w:val="24"/>
          <w:lang w:val="ru-RU"/>
        </w:rPr>
        <w:t>Оператор</w:t>
      </w:r>
      <w:r>
        <w:rPr>
          <w:rFonts w:ascii="Times New Roman" w:eastAsia="Times New Roman" w:hAnsi="Times New Roman" w:cs="Times New Roman"/>
          <w:sz w:val="24"/>
          <w:szCs w:val="24"/>
        </w:rPr>
        <w:t>», с одной стороны, и</w:t>
      </w:r>
    </w:p>
    <w:p w14:paraId="5D2590AB" w14:textId="18E2BA60" w:rsidR="00331D61" w:rsidRDefault="00331D61" w:rsidP="00331D61">
      <w:pPr>
        <w:spacing w:after="0" w:line="240" w:lineRule="auto"/>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в дальнейшем именуемый «</w:t>
      </w:r>
      <w:r w:rsidRPr="00331D61">
        <w:rPr>
          <w:rFonts w:ascii="Times New Roman" w:eastAsia="Times New Roman" w:hAnsi="Times New Roman" w:cs="Times New Roman"/>
          <w:b/>
          <w:bCs/>
          <w:sz w:val="24"/>
          <w:szCs w:val="24"/>
          <w:lang w:val="ru-RU"/>
        </w:rPr>
        <w:t>Майнер</w:t>
      </w:r>
      <w:r>
        <w:rPr>
          <w:rFonts w:ascii="Times New Roman" w:eastAsia="Times New Roman" w:hAnsi="Times New Roman" w:cs="Times New Roman"/>
          <w:sz w:val="24"/>
          <w:szCs w:val="24"/>
        </w:rPr>
        <w:t>», с другой стороны</w:t>
      </w:r>
      <w:r w:rsidR="00E4593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заключили настоящий Акт о нижеследующем</w:t>
      </w:r>
    </w:p>
    <w:p w14:paraId="052BE5FD" w14:textId="77777777" w:rsidR="00331D61" w:rsidRDefault="00331D61" w:rsidP="00331D61">
      <w:pPr>
        <w:spacing w:after="0" w:line="240" w:lineRule="auto"/>
        <w:ind w:left="-284" w:firstLine="426"/>
        <w:jc w:val="both"/>
        <w:rPr>
          <w:rFonts w:ascii="Times New Roman" w:eastAsia="Times New Roman" w:hAnsi="Times New Roman" w:cs="Times New Roman"/>
          <w:sz w:val="24"/>
          <w:szCs w:val="24"/>
        </w:rPr>
      </w:pPr>
    </w:p>
    <w:p w14:paraId="0022C3AD" w14:textId="14AA4179" w:rsidR="00331D61" w:rsidRDefault="00E4593A" w:rsidP="00331D61">
      <w:pPr>
        <w:spacing w:after="0" w:line="240" w:lineRule="auto"/>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Майнер</w:t>
      </w:r>
      <w:r w:rsidR="00331D61">
        <w:rPr>
          <w:rFonts w:ascii="Times New Roman" w:eastAsia="Times New Roman" w:hAnsi="Times New Roman" w:cs="Times New Roman"/>
          <w:sz w:val="24"/>
          <w:szCs w:val="24"/>
        </w:rPr>
        <w:t xml:space="preserve"> передал, а </w:t>
      </w:r>
      <w:r>
        <w:rPr>
          <w:rFonts w:ascii="Times New Roman" w:eastAsia="Times New Roman" w:hAnsi="Times New Roman" w:cs="Times New Roman"/>
          <w:sz w:val="24"/>
          <w:szCs w:val="24"/>
          <w:lang w:val="ru-RU"/>
        </w:rPr>
        <w:t>Оператор</w:t>
      </w:r>
      <w:r w:rsidR="00331D61">
        <w:rPr>
          <w:rFonts w:ascii="Times New Roman" w:eastAsia="Times New Roman" w:hAnsi="Times New Roman" w:cs="Times New Roman"/>
          <w:sz w:val="24"/>
          <w:szCs w:val="24"/>
        </w:rPr>
        <w:t xml:space="preserve"> принял следующее Оборудование </w:t>
      </w:r>
      <w:r>
        <w:rPr>
          <w:rFonts w:ascii="Times New Roman" w:eastAsia="Times New Roman" w:hAnsi="Times New Roman" w:cs="Times New Roman"/>
          <w:sz w:val="24"/>
          <w:szCs w:val="24"/>
          <w:lang w:val="ru-RU"/>
        </w:rPr>
        <w:t>Майнера</w:t>
      </w:r>
      <w:r w:rsidR="00331D61">
        <w:rPr>
          <w:rFonts w:ascii="Times New Roman" w:eastAsia="Times New Roman" w:hAnsi="Times New Roman" w:cs="Times New Roman"/>
          <w:sz w:val="24"/>
          <w:szCs w:val="24"/>
        </w:rPr>
        <w:t xml:space="preserve"> для установки в МКВ </w:t>
      </w:r>
      <w:r>
        <w:rPr>
          <w:rFonts w:ascii="Times New Roman" w:eastAsia="Times New Roman" w:hAnsi="Times New Roman" w:cs="Times New Roman"/>
          <w:sz w:val="24"/>
          <w:szCs w:val="24"/>
          <w:lang w:val="ru-RU"/>
        </w:rPr>
        <w:t>Оператора</w:t>
      </w:r>
      <w:r w:rsidR="00331D61">
        <w:rPr>
          <w:rFonts w:ascii="Times New Roman" w:eastAsia="Times New Roman" w:hAnsi="Times New Roman" w:cs="Times New Roman"/>
          <w:sz w:val="24"/>
          <w:szCs w:val="24"/>
        </w:rPr>
        <w:t>:</w:t>
      </w:r>
    </w:p>
    <w:p w14:paraId="50B97021" w14:textId="77777777" w:rsidR="00331D61" w:rsidRDefault="00331D61" w:rsidP="00331D61">
      <w:pPr>
        <w:spacing w:after="0" w:line="240" w:lineRule="auto"/>
        <w:ind w:left="-284" w:firstLine="426"/>
        <w:jc w:val="both"/>
        <w:rPr>
          <w:rFonts w:ascii="Times New Roman" w:eastAsia="Times New Roman" w:hAnsi="Times New Roman" w:cs="Times New Roman"/>
          <w:sz w:val="24"/>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843"/>
        <w:gridCol w:w="9"/>
        <w:gridCol w:w="1833"/>
        <w:gridCol w:w="9"/>
        <w:gridCol w:w="1692"/>
      </w:tblGrid>
      <w:tr w:rsidR="00E4593A" w14:paraId="33F8E2F7" w14:textId="3D99485F" w:rsidTr="00E4593A">
        <w:trPr>
          <w:trHeight w:val="698"/>
          <w:jc w:val="center"/>
        </w:trPr>
        <w:tc>
          <w:tcPr>
            <w:tcW w:w="3686" w:type="dxa"/>
          </w:tcPr>
          <w:p w14:paraId="750F893D" w14:textId="77777777" w:rsidR="00E4593A" w:rsidRDefault="00E4593A" w:rsidP="00F17D99">
            <w:pPr>
              <w:ind w:left="29" w:firstLine="29"/>
              <w:jc w:val="center"/>
              <w:rPr>
                <w:b/>
                <w:sz w:val="24"/>
                <w:szCs w:val="24"/>
                <w:highlight w:val="lightGray"/>
              </w:rPr>
            </w:pPr>
            <w:r>
              <w:rPr>
                <w:rFonts w:ascii="Times New Roman" w:eastAsia="Times New Roman" w:hAnsi="Times New Roman" w:cs="Times New Roman"/>
                <w:b/>
                <w:sz w:val="24"/>
                <w:szCs w:val="24"/>
                <w:highlight w:val="lightGray"/>
              </w:rPr>
              <w:t>Наименование</w:t>
            </w:r>
          </w:p>
        </w:tc>
        <w:tc>
          <w:tcPr>
            <w:tcW w:w="1843" w:type="dxa"/>
          </w:tcPr>
          <w:p w14:paraId="7010DCEC" w14:textId="77777777" w:rsidR="00E4593A" w:rsidRDefault="00E4593A" w:rsidP="00F17D99">
            <w:pPr>
              <w:ind w:left="-52" w:firstLine="90"/>
              <w:jc w:val="center"/>
              <w:rPr>
                <w:b/>
                <w:sz w:val="24"/>
                <w:szCs w:val="24"/>
                <w:highlight w:val="lightGray"/>
              </w:rPr>
            </w:pPr>
            <w:r>
              <w:rPr>
                <w:rFonts w:ascii="Times New Roman" w:eastAsia="Times New Roman" w:hAnsi="Times New Roman" w:cs="Times New Roman"/>
                <w:b/>
                <w:sz w:val="24"/>
                <w:szCs w:val="24"/>
                <w:highlight w:val="lightGray"/>
              </w:rPr>
              <w:t>Номинальная мощность</w:t>
            </w:r>
          </w:p>
          <w:p w14:paraId="51F83C00" w14:textId="77777777" w:rsidR="00E4593A" w:rsidRDefault="00E4593A" w:rsidP="00F17D99">
            <w:pPr>
              <w:ind w:left="-52" w:firstLine="90"/>
              <w:jc w:val="center"/>
              <w:rPr>
                <w:b/>
                <w:sz w:val="24"/>
                <w:szCs w:val="24"/>
                <w:highlight w:val="lightGray"/>
              </w:rPr>
            </w:pPr>
            <w:r>
              <w:rPr>
                <w:rFonts w:ascii="Times New Roman" w:eastAsia="Times New Roman" w:hAnsi="Times New Roman" w:cs="Times New Roman"/>
                <w:b/>
                <w:sz w:val="24"/>
                <w:szCs w:val="24"/>
                <w:highlight w:val="lightGray"/>
              </w:rPr>
              <w:t xml:space="preserve">кВт </w:t>
            </w:r>
          </w:p>
        </w:tc>
        <w:tc>
          <w:tcPr>
            <w:tcW w:w="1842" w:type="dxa"/>
            <w:gridSpan w:val="2"/>
          </w:tcPr>
          <w:p w14:paraId="3B22A5FD" w14:textId="77777777" w:rsidR="00E4593A" w:rsidRDefault="00E4593A" w:rsidP="00F17D99">
            <w:pPr>
              <w:ind w:left="-100" w:firstLine="100"/>
              <w:jc w:val="center"/>
              <w:rPr>
                <w:b/>
                <w:sz w:val="24"/>
                <w:szCs w:val="24"/>
                <w:highlight w:val="lightGray"/>
              </w:rPr>
            </w:pPr>
            <w:r>
              <w:rPr>
                <w:rFonts w:ascii="Times New Roman" w:eastAsia="Times New Roman" w:hAnsi="Times New Roman" w:cs="Times New Roman"/>
                <w:b/>
                <w:sz w:val="24"/>
                <w:szCs w:val="24"/>
                <w:highlight w:val="lightGray"/>
              </w:rPr>
              <w:t>Количество</w:t>
            </w:r>
          </w:p>
          <w:p w14:paraId="3B46BA85" w14:textId="77777777" w:rsidR="00E4593A" w:rsidRDefault="00E4593A" w:rsidP="00F17D99">
            <w:pPr>
              <w:ind w:left="-100" w:firstLine="100"/>
              <w:jc w:val="center"/>
              <w:rPr>
                <w:b/>
                <w:sz w:val="24"/>
                <w:szCs w:val="24"/>
                <w:highlight w:val="lightGray"/>
              </w:rPr>
            </w:pPr>
            <w:r>
              <w:rPr>
                <w:rFonts w:ascii="Times New Roman" w:eastAsia="Times New Roman" w:hAnsi="Times New Roman" w:cs="Times New Roman"/>
                <w:b/>
                <w:sz w:val="24"/>
                <w:szCs w:val="24"/>
                <w:highlight w:val="lightGray"/>
              </w:rPr>
              <w:t>ед.</w:t>
            </w:r>
          </w:p>
        </w:tc>
        <w:tc>
          <w:tcPr>
            <w:tcW w:w="1701" w:type="dxa"/>
            <w:gridSpan w:val="2"/>
          </w:tcPr>
          <w:p w14:paraId="236E5177" w14:textId="77777777" w:rsidR="00E4593A" w:rsidRDefault="00E4593A" w:rsidP="00F17D99">
            <w:pPr>
              <w:ind w:left="-39" w:firstLine="39"/>
              <w:jc w:val="center"/>
              <w:rPr>
                <w:b/>
                <w:sz w:val="24"/>
                <w:szCs w:val="24"/>
                <w:highlight w:val="lightGray"/>
              </w:rPr>
            </w:pPr>
            <w:r>
              <w:rPr>
                <w:rFonts w:ascii="Times New Roman" w:eastAsia="Times New Roman" w:hAnsi="Times New Roman" w:cs="Times New Roman"/>
                <w:b/>
                <w:sz w:val="24"/>
                <w:szCs w:val="24"/>
                <w:highlight w:val="lightGray"/>
              </w:rPr>
              <w:t>Суммарная мощность</w:t>
            </w:r>
          </w:p>
          <w:p w14:paraId="5A381134" w14:textId="77777777" w:rsidR="00E4593A" w:rsidRDefault="00E4593A" w:rsidP="00F17D99">
            <w:pPr>
              <w:ind w:left="-39" w:firstLine="39"/>
              <w:jc w:val="center"/>
              <w:rPr>
                <w:b/>
                <w:sz w:val="24"/>
                <w:szCs w:val="24"/>
                <w:highlight w:val="lightGray"/>
              </w:rPr>
            </w:pPr>
            <w:r>
              <w:rPr>
                <w:rFonts w:ascii="Times New Roman" w:eastAsia="Times New Roman" w:hAnsi="Times New Roman" w:cs="Times New Roman"/>
                <w:b/>
                <w:sz w:val="24"/>
                <w:szCs w:val="24"/>
                <w:highlight w:val="lightGray"/>
              </w:rPr>
              <w:t>кВт</w:t>
            </w:r>
          </w:p>
        </w:tc>
      </w:tr>
      <w:tr w:rsidR="00E4593A" w14:paraId="36FBF980" w14:textId="38E7B22B" w:rsidTr="00E4593A">
        <w:trPr>
          <w:trHeight w:val="315"/>
          <w:jc w:val="center"/>
        </w:trPr>
        <w:tc>
          <w:tcPr>
            <w:tcW w:w="3686" w:type="dxa"/>
          </w:tcPr>
          <w:p w14:paraId="6E27E6DC" w14:textId="77777777" w:rsidR="00E4593A" w:rsidRDefault="00E4593A" w:rsidP="00F17D99">
            <w:pPr>
              <w:ind w:left="29" w:firstLine="29"/>
              <w:jc w:val="both"/>
              <w:rPr>
                <w:sz w:val="24"/>
                <w:szCs w:val="24"/>
                <w:highlight w:val="lightGray"/>
              </w:rPr>
            </w:pPr>
            <w:r>
              <w:rPr>
                <w:rFonts w:ascii="Times New Roman" w:eastAsia="Times New Roman" w:hAnsi="Times New Roman" w:cs="Times New Roman"/>
                <w:sz w:val="24"/>
                <w:szCs w:val="24"/>
                <w:highlight w:val="lightGray"/>
              </w:rPr>
              <w:t>Х</w:t>
            </w:r>
          </w:p>
        </w:tc>
        <w:tc>
          <w:tcPr>
            <w:tcW w:w="1843" w:type="dxa"/>
          </w:tcPr>
          <w:p w14:paraId="0BD06A8E" w14:textId="77777777" w:rsidR="00E4593A" w:rsidRDefault="00E4593A" w:rsidP="00F17D99">
            <w:pPr>
              <w:ind w:left="-52" w:firstLine="90"/>
              <w:jc w:val="center"/>
              <w:rPr>
                <w:sz w:val="24"/>
                <w:szCs w:val="24"/>
                <w:highlight w:val="lightGray"/>
              </w:rPr>
            </w:pPr>
            <w:r>
              <w:rPr>
                <w:rFonts w:ascii="Times New Roman" w:eastAsia="Times New Roman" w:hAnsi="Times New Roman" w:cs="Times New Roman"/>
                <w:sz w:val="24"/>
                <w:szCs w:val="24"/>
                <w:highlight w:val="lightGray"/>
              </w:rPr>
              <w:t>Х</w:t>
            </w:r>
          </w:p>
        </w:tc>
        <w:tc>
          <w:tcPr>
            <w:tcW w:w="1842" w:type="dxa"/>
            <w:gridSpan w:val="2"/>
          </w:tcPr>
          <w:p w14:paraId="55947AF6" w14:textId="77777777" w:rsidR="00E4593A" w:rsidRDefault="00E4593A" w:rsidP="00F17D99">
            <w:pPr>
              <w:ind w:left="-100" w:firstLine="100"/>
              <w:jc w:val="center"/>
              <w:rPr>
                <w:sz w:val="24"/>
                <w:szCs w:val="24"/>
                <w:highlight w:val="lightGray"/>
              </w:rPr>
            </w:pPr>
            <w:r>
              <w:rPr>
                <w:rFonts w:ascii="Times New Roman" w:eastAsia="Times New Roman" w:hAnsi="Times New Roman" w:cs="Times New Roman"/>
                <w:sz w:val="24"/>
                <w:szCs w:val="24"/>
                <w:highlight w:val="lightGray"/>
              </w:rPr>
              <w:t>Х</w:t>
            </w:r>
          </w:p>
        </w:tc>
        <w:tc>
          <w:tcPr>
            <w:tcW w:w="1701" w:type="dxa"/>
            <w:gridSpan w:val="2"/>
          </w:tcPr>
          <w:p w14:paraId="3C3E241B" w14:textId="77777777" w:rsidR="00E4593A" w:rsidRDefault="00E4593A" w:rsidP="00F17D99">
            <w:pPr>
              <w:ind w:left="-39" w:firstLine="39"/>
              <w:jc w:val="center"/>
              <w:rPr>
                <w:sz w:val="24"/>
                <w:szCs w:val="24"/>
                <w:highlight w:val="lightGray"/>
              </w:rPr>
            </w:pPr>
            <w:r>
              <w:rPr>
                <w:rFonts w:ascii="Times New Roman" w:eastAsia="Times New Roman" w:hAnsi="Times New Roman" w:cs="Times New Roman"/>
                <w:sz w:val="24"/>
                <w:szCs w:val="24"/>
                <w:highlight w:val="lightGray"/>
              </w:rPr>
              <w:t>Х</w:t>
            </w:r>
          </w:p>
        </w:tc>
      </w:tr>
      <w:tr w:rsidR="00E4593A" w14:paraId="0245DFC4" w14:textId="598616CE" w:rsidTr="00E4593A">
        <w:trPr>
          <w:trHeight w:val="330"/>
          <w:jc w:val="center"/>
        </w:trPr>
        <w:tc>
          <w:tcPr>
            <w:tcW w:w="3686" w:type="dxa"/>
          </w:tcPr>
          <w:p w14:paraId="7B9F673B" w14:textId="77777777" w:rsidR="00E4593A" w:rsidRDefault="00E4593A" w:rsidP="00F17D99">
            <w:pPr>
              <w:ind w:left="29" w:firstLine="29"/>
              <w:jc w:val="both"/>
              <w:rPr>
                <w:sz w:val="24"/>
                <w:szCs w:val="24"/>
                <w:highlight w:val="lightGray"/>
              </w:rPr>
            </w:pPr>
            <w:r>
              <w:rPr>
                <w:rFonts w:ascii="Times New Roman" w:eastAsia="Times New Roman" w:hAnsi="Times New Roman" w:cs="Times New Roman"/>
                <w:sz w:val="24"/>
                <w:szCs w:val="24"/>
                <w:highlight w:val="lightGray"/>
              </w:rPr>
              <w:t>Х</w:t>
            </w:r>
          </w:p>
        </w:tc>
        <w:tc>
          <w:tcPr>
            <w:tcW w:w="1843" w:type="dxa"/>
          </w:tcPr>
          <w:p w14:paraId="2D484A6E" w14:textId="77777777" w:rsidR="00E4593A" w:rsidRDefault="00E4593A" w:rsidP="00F17D99">
            <w:pPr>
              <w:ind w:left="-52" w:firstLine="90"/>
              <w:jc w:val="center"/>
              <w:rPr>
                <w:sz w:val="24"/>
                <w:szCs w:val="24"/>
                <w:highlight w:val="lightGray"/>
              </w:rPr>
            </w:pPr>
            <w:r>
              <w:rPr>
                <w:rFonts w:ascii="Times New Roman" w:eastAsia="Times New Roman" w:hAnsi="Times New Roman" w:cs="Times New Roman"/>
                <w:sz w:val="24"/>
                <w:szCs w:val="24"/>
                <w:highlight w:val="lightGray"/>
              </w:rPr>
              <w:t>Х</w:t>
            </w:r>
          </w:p>
        </w:tc>
        <w:tc>
          <w:tcPr>
            <w:tcW w:w="1842" w:type="dxa"/>
            <w:gridSpan w:val="2"/>
          </w:tcPr>
          <w:p w14:paraId="495C2B83" w14:textId="77777777" w:rsidR="00E4593A" w:rsidRDefault="00E4593A" w:rsidP="00F17D99">
            <w:pPr>
              <w:ind w:left="-100" w:firstLine="100"/>
              <w:jc w:val="center"/>
              <w:rPr>
                <w:sz w:val="24"/>
                <w:szCs w:val="24"/>
                <w:highlight w:val="lightGray"/>
              </w:rPr>
            </w:pPr>
            <w:r>
              <w:rPr>
                <w:rFonts w:ascii="Times New Roman" w:eastAsia="Times New Roman" w:hAnsi="Times New Roman" w:cs="Times New Roman"/>
                <w:sz w:val="24"/>
                <w:szCs w:val="24"/>
                <w:highlight w:val="lightGray"/>
              </w:rPr>
              <w:t>Х</w:t>
            </w:r>
          </w:p>
        </w:tc>
        <w:tc>
          <w:tcPr>
            <w:tcW w:w="1701" w:type="dxa"/>
            <w:gridSpan w:val="2"/>
          </w:tcPr>
          <w:p w14:paraId="6FFE1A5A" w14:textId="77777777" w:rsidR="00E4593A" w:rsidRDefault="00E4593A" w:rsidP="00F17D99">
            <w:pPr>
              <w:ind w:left="-39" w:firstLine="39"/>
              <w:jc w:val="center"/>
              <w:rPr>
                <w:sz w:val="24"/>
                <w:szCs w:val="24"/>
                <w:highlight w:val="lightGray"/>
              </w:rPr>
            </w:pPr>
            <w:r>
              <w:rPr>
                <w:rFonts w:ascii="Times New Roman" w:eastAsia="Times New Roman" w:hAnsi="Times New Roman" w:cs="Times New Roman"/>
                <w:sz w:val="24"/>
                <w:szCs w:val="24"/>
                <w:highlight w:val="lightGray"/>
              </w:rPr>
              <w:t>Х</w:t>
            </w:r>
          </w:p>
        </w:tc>
      </w:tr>
      <w:tr w:rsidR="00E4593A" w14:paraId="3E45D061" w14:textId="2A4837BC" w:rsidTr="00E4593A">
        <w:trPr>
          <w:trHeight w:val="300"/>
          <w:jc w:val="center"/>
        </w:trPr>
        <w:tc>
          <w:tcPr>
            <w:tcW w:w="3686" w:type="dxa"/>
          </w:tcPr>
          <w:p w14:paraId="4DA6196D" w14:textId="77777777" w:rsidR="00E4593A" w:rsidRDefault="00E4593A" w:rsidP="00F17D99">
            <w:pPr>
              <w:ind w:left="29" w:firstLine="29"/>
              <w:jc w:val="both"/>
              <w:rPr>
                <w:sz w:val="24"/>
                <w:szCs w:val="24"/>
                <w:highlight w:val="lightGray"/>
              </w:rPr>
            </w:pPr>
            <w:r>
              <w:rPr>
                <w:rFonts w:ascii="Times New Roman" w:eastAsia="Times New Roman" w:hAnsi="Times New Roman" w:cs="Times New Roman"/>
                <w:sz w:val="24"/>
                <w:szCs w:val="24"/>
                <w:highlight w:val="lightGray"/>
              </w:rPr>
              <w:t>Х</w:t>
            </w:r>
          </w:p>
        </w:tc>
        <w:tc>
          <w:tcPr>
            <w:tcW w:w="1843" w:type="dxa"/>
          </w:tcPr>
          <w:p w14:paraId="782A3F6A" w14:textId="77777777" w:rsidR="00E4593A" w:rsidRDefault="00E4593A" w:rsidP="00F17D99">
            <w:pPr>
              <w:ind w:left="-52" w:firstLine="90"/>
              <w:jc w:val="center"/>
              <w:rPr>
                <w:sz w:val="24"/>
                <w:szCs w:val="24"/>
                <w:highlight w:val="lightGray"/>
              </w:rPr>
            </w:pPr>
            <w:r>
              <w:rPr>
                <w:rFonts w:ascii="Times New Roman" w:eastAsia="Times New Roman" w:hAnsi="Times New Roman" w:cs="Times New Roman"/>
                <w:sz w:val="24"/>
                <w:szCs w:val="24"/>
                <w:highlight w:val="lightGray"/>
              </w:rPr>
              <w:t>Х</w:t>
            </w:r>
          </w:p>
        </w:tc>
        <w:tc>
          <w:tcPr>
            <w:tcW w:w="1842" w:type="dxa"/>
            <w:gridSpan w:val="2"/>
          </w:tcPr>
          <w:p w14:paraId="07CFCE08" w14:textId="77777777" w:rsidR="00E4593A" w:rsidRDefault="00E4593A" w:rsidP="00F17D99">
            <w:pPr>
              <w:ind w:left="-100" w:firstLine="100"/>
              <w:jc w:val="center"/>
              <w:rPr>
                <w:sz w:val="24"/>
                <w:szCs w:val="24"/>
                <w:highlight w:val="lightGray"/>
              </w:rPr>
            </w:pPr>
            <w:r>
              <w:rPr>
                <w:rFonts w:ascii="Times New Roman" w:eastAsia="Times New Roman" w:hAnsi="Times New Roman" w:cs="Times New Roman"/>
                <w:sz w:val="24"/>
                <w:szCs w:val="24"/>
                <w:highlight w:val="lightGray"/>
              </w:rPr>
              <w:t>Х</w:t>
            </w:r>
          </w:p>
        </w:tc>
        <w:tc>
          <w:tcPr>
            <w:tcW w:w="1701" w:type="dxa"/>
            <w:gridSpan w:val="2"/>
          </w:tcPr>
          <w:p w14:paraId="4A1FBA95" w14:textId="77777777" w:rsidR="00E4593A" w:rsidRDefault="00E4593A" w:rsidP="00F17D99">
            <w:pPr>
              <w:ind w:left="-39" w:firstLine="39"/>
              <w:jc w:val="center"/>
              <w:rPr>
                <w:sz w:val="24"/>
                <w:szCs w:val="24"/>
                <w:highlight w:val="lightGray"/>
              </w:rPr>
            </w:pPr>
            <w:r>
              <w:rPr>
                <w:rFonts w:ascii="Times New Roman" w:eastAsia="Times New Roman" w:hAnsi="Times New Roman" w:cs="Times New Roman"/>
                <w:sz w:val="24"/>
                <w:szCs w:val="24"/>
                <w:highlight w:val="lightGray"/>
              </w:rPr>
              <w:t>Х</w:t>
            </w:r>
          </w:p>
        </w:tc>
      </w:tr>
      <w:tr w:rsidR="00E4593A" w14:paraId="1EF40A1C" w14:textId="1C3F8C7C" w:rsidTr="00E4593A">
        <w:trPr>
          <w:trHeight w:val="300"/>
          <w:jc w:val="center"/>
        </w:trPr>
        <w:tc>
          <w:tcPr>
            <w:tcW w:w="3686" w:type="dxa"/>
          </w:tcPr>
          <w:p w14:paraId="1757E272" w14:textId="77777777" w:rsidR="00E4593A" w:rsidRDefault="00E4593A" w:rsidP="00F17D99">
            <w:pPr>
              <w:ind w:left="29" w:firstLine="29"/>
              <w:jc w:val="both"/>
              <w:rPr>
                <w:sz w:val="24"/>
                <w:szCs w:val="24"/>
                <w:highlight w:val="lightGray"/>
              </w:rPr>
            </w:pPr>
            <w:r>
              <w:rPr>
                <w:rFonts w:ascii="Times New Roman" w:eastAsia="Times New Roman" w:hAnsi="Times New Roman" w:cs="Times New Roman"/>
                <w:sz w:val="24"/>
                <w:szCs w:val="24"/>
                <w:highlight w:val="lightGray"/>
              </w:rPr>
              <w:t>Х</w:t>
            </w:r>
          </w:p>
        </w:tc>
        <w:tc>
          <w:tcPr>
            <w:tcW w:w="1843" w:type="dxa"/>
          </w:tcPr>
          <w:p w14:paraId="2196F4A6" w14:textId="77777777" w:rsidR="00E4593A" w:rsidRDefault="00E4593A" w:rsidP="00F17D99">
            <w:pPr>
              <w:ind w:left="-52" w:firstLine="90"/>
              <w:jc w:val="center"/>
              <w:rPr>
                <w:sz w:val="24"/>
                <w:szCs w:val="24"/>
                <w:highlight w:val="lightGray"/>
              </w:rPr>
            </w:pPr>
            <w:r>
              <w:rPr>
                <w:rFonts w:ascii="Times New Roman" w:eastAsia="Times New Roman" w:hAnsi="Times New Roman" w:cs="Times New Roman"/>
                <w:sz w:val="24"/>
                <w:szCs w:val="24"/>
                <w:highlight w:val="lightGray"/>
              </w:rPr>
              <w:t>Х</w:t>
            </w:r>
          </w:p>
        </w:tc>
        <w:tc>
          <w:tcPr>
            <w:tcW w:w="1842" w:type="dxa"/>
            <w:gridSpan w:val="2"/>
          </w:tcPr>
          <w:p w14:paraId="373457DA" w14:textId="77777777" w:rsidR="00E4593A" w:rsidRDefault="00E4593A" w:rsidP="00F17D99">
            <w:pPr>
              <w:ind w:left="-100" w:firstLine="100"/>
              <w:jc w:val="center"/>
              <w:rPr>
                <w:sz w:val="24"/>
                <w:szCs w:val="24"/>
                <w:highlight w:val="lightGray"/>
              </w:rPr>
            </w:pPr>
            <w:r>
              <w:rPr>
                <w:rFonts w:ascii="Times New Roman" w:eastAsia="Times New Roman" w:hAnsi="Times New Roman" w:cs="Times New Roman"/>
                <w:sz w:val="24"/>
                <w:szCs w:val="24"/>
                <w:highlight w:val="lightGray"/>
              </w:rPr>
              <w:t>Х</w:t>
            </w:r>
          </w:p>
        </w:tc>
        <w:tc>
          <w:tcPr>
            <w:tcW w:w="1701" w:type="dxa"/>
            <w:gridSpan w:val="2"/>
          </w:tcPr>
          <w:p w14:paraId="6E1B0DF9" w14:textId="77777777" w:rsidR="00E4593A" w:rsidRDefault="00E4593A" w:rsidP="00F17D99">
            <w:pPr>
              <w:ind w:left="-39" w:firstLine="39"/>
              <w:jc w:val="center"/>
              <w:rPr>
                <w:sz w:val="24"/>
                <w:szCs w:val="24"/>
                <w:highlight w:val="lightGray"/>
              </w:rPr>
            </w:pPr>
            <w:r>
              <w:rPr>
                <w:rFonts w:ascii="Times New Roman" w:eastAsia="Times New Roman" w:hAnsi="Times New Roman" w:cs="Times New Roman"/>
                <w:sz w:val="24"/>
                <w:szCs w:val="24"/>
                <w:highlight w:val="lightGray"/>
              </w:rPr>
              <w:t>Х</w:t>
            </w:r>
          </w:p>
        </w:tc>
      </w:tr>
      <w:tr w:rsidR="00E4593A" w14:paraId="6F456B6B" w14:textId="27CACAB4" w:rsidTr="00E4593A">
        <w:trPr>
          <w:trHeight w:val="511"/>
          <w:jc w:val="center"/>
        </w:trPr>
        <w:tc>
          <w:tcPr>
            <w:tcW w:w="3686" w:type="dxa"/>
          </w:tcPr>
          <w:p w14:paraId="1334A95E" w14:textId="77777777" w:rsidR="00E4593A" w:rsidRDefault="00E4593A" w:rsidP="00F17D99">
            <w:pPr>
              <w:ind w:left="29" w:firstLine="29"/>
              <w:jc w:val="both"/>
              <w:rPr>
                <w:sz w:val="24"/>
                <w:szCs w:val="24"/>
                <w:highlight w:val="lightGray"/>
              </w:rPr>
            </w:pPr>
          </w:p>
        </w:tc>
        <w:tc>
          <w:tcPr>
            <w:tcW w:w="1843" w:type="dxa"/>
          </w:tcPr>
          <w:p w14:paraId="665242C7" w14:textId="77777777" w:rsidR="00E4593A" w:rsidRDefault="00E4593A" w:rsidP="00F17D99">
            <w:pPr>
              <w:ind w:left="-52" w:firstLine="90"/>
              <w:jc w:val="center"/>
              <w:rPr>
                <w:sz w:val="24"/>
                <w:szCs w:val="24"/>
                <w:highlight w:val="lightGray"/>
              </w:rPr>
            </w:pPr>
          </w:p>
        </w:tc>
        <w:tc>
          <w:tcPr>
            <w:tcW w:w="1842" w:type="dxa"/>
            <w:gridSpan w:val="2"/>
          </w:tcPr>
          <w:p w14:paraId="7CD8BF01" w14:textId="77777777" w:rsidR="00E4593A" w:rsidRDefault="00E4593A" w:rsidP="00F17D99">
            <w:pPr>
              <w:ind w:left="-100" w:firstLine="100"/>
              <w:jc w:val="center"/>
              <w:rPr>
                <w:sz w:val="24"/>
                <w:szCs w:val="24"/>
                <w:highlight w:val="lightGray"/>
              </w:rPr>
            </w:pPr>
          </w:p>
        </w:tc>
        <w:tc>
          <w:tcPr>
            <w:tcW w:w="1701" w:type="dxa"/>
            <w:gridSpan w:val="2"/>
          </w:tcPr>
          <w:p w14:paraId="22248D17" w14:textId="77777777" w:rsidR="00E4593A" w:rsidRDefault="00E4593A" w:rsidP="00F17D99">
            <w:pPr>
              <w:ind w:left="-39" w:firstLine="39"/>
              <w:jc w:val="center"/>
              <w:rPr>
                <w:sz w:val="24"/>
                <w:szCs w:val="24"/>
                <w:highlight w:val="lightGray"/>
              </w:rPr>
            </w:pPr>
          </w:p>
        </w:tc>
      </w:tr>
      <w:tr w:rsidR="00E4593A" w14:paraId="5458975D" w14:textId="0D2B8AC1" w:rsidTr="00E4593A">
        <w:trPr>
          <w:gridAfter w:val="1"/>
          <w:wAfter w:w="1692" w:type="dxa"/>
          <w:trHeight w:val="300"/>
          <w:jc w:val="center"/>
        </w:trPr>
        <w:tc>
          <w:tcPr>
            <w:tcW w:w="5538" w:type="dxa"/>
            <w:gridSpan w:val="3"/>
          </w:tcPr>
          <w:p w14:paraId="5536CD53" w14:textId="77777777" w:rsidR="00E4593A" w:rsidRDefault="00E4593A" w:rsidP="00F17D99">
            <w:pPr>
              <w:ind w:left="-52" w:firstLine="90"/>
              <w:jc w:val="center"/>
              <w:rPr>
                <w:b/>
                <w:sz w:val="24"/>
                <w:szCs w:val="24"/>
                <w:highlight w:val="lightGray"/>
              </w:rPr>
            </w:pPr>
            <w:r>
              <w:rPr>
                <w:rFonts w:ascii="Times New Roman" w:eastAsia="Times New Roman" w:hAnsi="Times New Roman" w:cs="Times New Roman"/>
                <w:b/>
                <w:sz w:val="24"/>
                <w:szCs w:val="24"/>
                <w:highlight w:val="lightGray"/>
              </w:rPr>
              <w:t>ИТОГО</w:t>
            </w:r>
          </w:p>
        </w:tc>
        <w:tc>
          <w:tcPr>
            <w:tcW w:w="1842" w:type="dxa"/>
            <w:gridSpan w:val="2"/>
          </w:tcPr>
          <w:p w14:paraId="326FC0E5" w14:textId="77777777" w:rsidR="00E4593A" w:rsidRDefault="00E4593A" w:rsidP="00F17D99">
            <w:pPr>
              <w:ind w:left="-100" w:firstLine="100"/>
              <w:jc w:val="center"/>
              <w:rPr>
                <w:b/>
                <w:sz w:val="24"/>
                <w:szCs w:val="24"/>
                <w:highlight w:val="lightGray"/>
              </w:rPr>
            </w:pPr>
          </w:p>
        </w:tc>
      </w:tr>
    </w:tbl>
    <w:p w14:paraId="3BAFD9D6" w14:textId="6444BE68" w:rsidR="00331D61" w:rsidRDefault="00331D61">
      <w:pPr>
        <w:spacing w:after="0" w:line="276" w:lineRule="auto"/>
        <w:jc w:val="both"/>
        <w:rPr>
          <w:rFonts w:ascii="Times New Roman" w:eastAsia="Times New Roman" w:hAnsi="Times New Roman" w:cs="Times New Roman"/>
          <w:b/>
          <w:bCs/>
          <w:lang w:val="ru-RU"/>
        </w:rPr>
      </w:pPr>
    </w:p>
    <w:p w14:paraId="0EBDC26C" w14:textId="77777777" w:rsidR="00E4593A" w:rsidRDefault="00E4593A" w:rsidP="00E4593A">
      <w:pPr>
        <w:spacing w:after="0" w:line="240" w:lineRule="auto"/>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ПОДПИСИ СТОРОН:</w:t>
      </w:r>
    </w:p>
    <w:p w14:paraId="3C49898D" w14:textId="20D86EC5" w:rsidR="00331D61" w:rsidRDefault="00331D61">
      <w:pPr>
        <w:spacing w:after="0" w:line="276" w:lineRule="auto"/>
        <w:jc w:val="both"/>
        <w:rPr>
          <w:rFonts w:ascii="Times New Roman" w:eastAsia="Times New Roman" w:hAnsi="Times New Roman" w:cs="Times New Roman"/>
          <w:b/>
          <w:bCs/>
          <w:lang w:val="ru-RU"/>
        </w:rPr>
      </w:pPr>
    </w:p>
    <w:tbl>
      <w:tblPr>
        <w:tblW w:w="9250" w:type="dxa"/>
        <w:tblInd w:w="108" w:type="dxa"/>
        <w:tblLayout w:type="fixed"/>
        <w:tblLook w:val="0000" w:firstRow="0" w:lastRow="0" w:firstColumn="0" w:lastColumn="0" w:noHBand="0" w:noVBand="0"/>
      </w:tblPr>
      <w:tblGrid>
        <w:gridCol w:w="4573"/>
        <w:gridCol w:w="4677"/>
      </w:tblGrid>
      <w:tr w:rsidR="00E4593A" w14:paraId="53EC592E" w14:textId="77777777" w:rsidTr="00F17D99">
        <w:tc>
          <w:tcPr>
            <w:tcW w:w="4573" w:type="dxa"/>
          </w:tcPr>
          <w:p w14:paraId="171FB87D" w14:textId="52245F1B" w:rsidR="00E4593A" w:rsidRDefault="00E4593A" w:rsidP="00F17D99">
            <w:pPr>
              <w:ind w:left="-993"/>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lang w:val="ru-RU"/>
              </w:rPr>
              <w:t>ОПЕРАТОР</w:t>
            </w:r>
            <w:r>
              <w:rPr>
                <w:rFonts w:ascii="Times New Roman" w:eastAsia="Times New Roman" w:hAnsi="Times New Roman" w:cs="Times New Roman"/>
                <w:b/>
                <w:color w:val="333333"/>
                <w:sz w:val="24"/>
                <w:szCs w:val="24"/>
              </w:rPr>
              <w:t xml:space="preserve">: </w:t>
            </w:r>
          </w:p>
          <w:p w14:paraId="36F543D1" w14:textId="77777777" w:rsidR="00E4593A" w:rsidRDefault="00E4593A" w:rsidP="00F17D99">
            <w:pPr>
              <w:spacing w:after="0" w:line="240" w:lineRule="auto"/>
              <w:ind w:right="-2"/>
              <w:rPr>
                <w:rFonts w:ascii="Times New Roman" w:eastAsia="Times New Roman" w:hAnsi="Times New Roman" w:cs="Times New Roman"/>
                <w:sz w:val="24"/>
                <w:szCs w:val="24"/>
              </w:rPr>
            </w:pPr>
          </w:p>
          <w:p w14:paraId="7A376970" w14:textId="77777777" w:rsidR="00E4593A" w:rsidRDefault="00E4593A" w:rsidP="00F17D9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/______________/</w:t>
            </w:r>
          </w:p>
          <w:p w14:paraId="3AD4D696" w14:textId="77777777" w:rsidR="00E4593A" w:rsidRDefault="00E4593A" w:rsidP="00F17D99">
            <w:pPr>
              <w:spacing w:after="0" w:line="240" w:lineRule="auto"/>
              <w:ind w:right="-2"/>
              <w:rPr>
                <w:rFonts w:ascii="Times New Roman" w:eastAsia="Times New Roman" w:hAnsi="Times New Roman" w:cs="Times New Roman"/>
                <w:b/>
                <w:sz w:val="24"/>
                <w:szCs w:val="24"/>
              </w:rPr>
            </w:pPr>
          </w:p>
        </w:tc>
        <w:tc>
          <w:tcPr>
            <w:tcW w:w="4677" w:type="dxa"/>
          </w:tcPr>
          <w:p w14:paraId="12391DB9" w14:textId="0D2D2D96" w:rsidR="00E4593A" w:rsidRPr="00E4593A" w:rsidRDefault="00E4593A" w:rsidP="00F17D99">
            <w:pPr>
              <w:ind w:left="-993"/>
              <w:jc w:val="center"/>
              <w:rPr>
                <w:rFonts w:ascii="Times New Roman" w:eastAsia="Times New Roman" w:hAnsi="Times New Roman" w:cs="Times New Roman"/>
                <w:b/>
                <w:color w:val="333333"/>
                <w:sz w:val="24"/>
                <w:szCs w:val="24"/>
                <w:lang w:val="ru-RU"/>
              </w:rPr>
            </w:pPr>
            <w:r>
              <w:rPr>
                <w:rFonts w:ascii="Times New Roman" w:eastAsia="Times New Roman" w:hAnsi="Times New Roman" w:cs="Times New Roman"/>
                <w:b/>
                <w:color w:val="333333"/>
                <w:sz w:val="24"/>
                <w:szCs w:val="24"/>
                <w:lang w:val="ru-RU"/>
              </w:rPr>
              <w:t>МАЙНЕР</w:t>
            </w:r>
          </w:p>
          <w:p w14:paraId="343604E5" w14:textId="77777777" w:rsidR="00E4593A" w:rsidRDefault="00E4593A" w:rsidP="00F17D99">
            <w:pPr>
              <w:spacing w:after="0" w:line="240" w:lineRule="auto"/>
              <w:ind w:right="-2"/>
              <w:rPr>
                <w:rFonts w:ascii="Times New Roman" w:eastAsia="Times New Roman" w:hAnsi="Times New Roman" w:cs="Times New Roman"/>
                <w:b/>
                <w:sz w:val="24"/>
                <w:szCs w:val="24"/>
              </w:rPr>
            </w:pPr>
          </w:p>
          <w:p w14:paraId="176691FF" w14:textId="77777777" w:rsidR="00E4593A" w:rsidRDefault="00E4593A" w:rsidP="00F17D99">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                         / </w:t>
            </w:r>
          </w:p>
          <w:p w14:paraId="54FB9E14" w14:textId="77777777" w:rsidR="00E4593A" w:rsidRDefault="00E4593A" w:rsidP="00F17D99">
            <w:pPr>
              <w:spacing w:after="0" w:line="240" w:lineRule="auto"/>
              <w:ind w:right="-2"/>
              <w:rPr>
                <w:rFonts w:ascii="Times New Roman" w:eastAsia="Times New Roman" w:hAnsi="Times New Roman" w:cs="Times New Roman"/>
                <w:sz w:val="24"/>
                <w:szCs w:val="24"/>
              </w:rPr>
            </w:pPr>
          </w:p>
        </w:tc>
      </w:tr>
      <w:tr w:rsidR="00E4593A" w14:paraId="4E1595B1" w14:textId="77777777" w:rsidTr="00F17D99">
        <w:tc>
          <w:tcPr>
            <w:tcW w:w="4573" w:type="dxa"/>
          </w:tcPr>
          <w:p w14:paraId="2D26137A" w14:textId="77777777" w:rsidR="00E4593A" w:rsidRDefault="00E4593A" w:rsidP="00F17D99">
            <w:pPr>
              <w:spacing w:after="0" w:line="240" w:lineRule="auto"/>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c>
          <w:tcPr>
            <w:tcW w:w="4677" w:type="dxa"/>
          </w:tcPr>
          <w:p w14:paraId="28C5FA07" w14:textId="77777777" w:rsidR="00E4593A" w:rsidRDefault="00E4593A" w:rsidP="00F17D99">
            <w:pPr>
              <w:spacing w:after="0" w:line="240" w:lineRule="auto"/>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r>
    </w:tbl>
    <w:p w14:paraId="2A1E44A0" w14:textId="193A86F8" w:rsidR="00E4593A" w:rsidRDefault="00E4593A">
      <w:pPr>
        <w:spacing w:after="0" w:line="276" w:lineRule="auto"/>
        <w:jc w:val="both"/>
        <w:rPr>
          <w:rFonts w:ascii="Times New Roman" w:eastAsia="Times New Roman" w:hAnsi="Times New Roman" w:cs="Times New Roman"/>
          <w:b/>
          <w:bCs/>
          <w:lang w:val="ru-RU"/>
        </w:rPr>
      </w:pPr>
    </w:p>
    <w:p w14:paraId="7558A9C3" w14:textId="2B8A3268" w:rsidR="00E4593A" w:rsidRDefault="00E4593A">
      <w:pPr>
        <w:pBdr>
          <w:bottom w:val="single" w:sz="12" w:space="1" w:color="auto"/>
        </w:pBdr>
        <w:spacing w:after="0" w:line="276"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КОНЕЦ ФОРМЫ.</w:t>
      </w:r>
    </w:p>
    <w:p w14:paraId="02FEE1D1" w14:textId="77777777" w:rsidR="00E4593A" w:rsidRPr="00331D61" w:rsidRDefault="00E4593A">
      <w:pPr>
        <w:spacing w:after="0" w:line="276" w:lineRule="auto"/>
        <w:jc w:val="both"/>
        <w:rPr>
          <w:rFonts w:ascii="Times New Roman" w:eastAsia="Times New Roman" w:hAnsi="Times New Roman" w:cs="Times New Roman"/>
          <w:b/>
          <w:bCs/>
          <w:lang w:val="ru-RU"/>
        </w:rPr>
      </w:pPr>
    </w:p>
    <w:sectPr w:rsidR="00E4593A" w:rsidRPr="00331D61">
      <w:pgSz w:w="11906" w:h="16838"/>
      <w:pgMar w:top="1134" w:right="850" w:bottom="1134"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rill Zinovskiy" w:date="2025-10-22T12:42:00Z" w:initials="">
    <w:p w14:paraId="000000A7" w14:textId="77777777" w:rsidR="0060681A" w:rsidRDefault="00F13F2C">
      <w:pPr>
        <w:widowControl w:val="0"/>
        <w:pBdr>
          <w:top w:val="nil"/>
          <w:left w:val="nil"/>
          <w:bottom w:val="nil"/>
          <w:right w:val="nil"/>
          <w:between w:val="nil"/>
        </w:pBdr>
        <w:spacing w:after="0" w:line="240" w:lineRule="auto"/>
        <w:rPr>
          <w:rFonts w:ascii="Arial" w:eastAsia="Arial" w:hAnsi="Arial" w:cs="Arial"/>
          <w:color w:val="000000"/>
        </w:rPr>
      </w:pPr>
      <w:r>
        <w:rPr>
          <w:rStyle w:val="a4"/>
        </w:rPr>
        <w:annotationRef/>
      </w:r>
      <w:r w:rsidR="00E051B7">
        <w:rPr>
          <w:rFonts w:ascii="Arial" w:eastAsia="Arial" w:hAnsi="Arial" w:cs="Arial"/>
          <w:color w:val="000000"/>
        </w:rPr>
        <w:t>В целом может есть смысл упомянуть что вся логистика (привоз оборудования на площадку, вывоз и тд) - за счет клиента, в том числе при отправке оборудования в сервис для устранения серьезных поломок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A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A7" w16cid:durableId="000000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0B5B"/>
    <w:multiLevelType w:val="multilevel"/>
    <w:tmpl w:val="9FECBA6E"/>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 w15:restartNumberingAfterBreak="0">
    <w:nsid w:val="2A343C58"/>
    <w:multiLevelType w:val="multilevel"/>
    <w:tmpl w:val="81145E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2964833">
    <w:abstractNumId w:val="1"/>
  </w:num>
  <w:num w:numId="2" w16cid:durableId="51723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1A"/>
    <w:rsid w:val="002E7E36"/>
    <w:rsid w:val="00331D61"/>
    <w:rsid w:val="00360D3D"/>
    <w:rsid w:val="004E5EB6"/>
    <w:rsid w:val="0060681A"/>
    <w:rsid w:val="00633358"/>
    <w:rsid w:val="006C776D"/>
    <w:rsid w:val="007054F9"/>
    <w:rsid w:val="0082242A"/>
    <w:rsid w:val="00861198"/>
    <w:rsid w:val="00944F37"/>
    <w:rsid w:val="00AC4B2E"/>
    <w:rsid w:val="00AD501E"/>
    <w:rsid w:val="00AF6DF8"/>
    <w:rsid w:val="00DC5201"/>
    <w:rsid w:val="00E051B7"/>
    <w:rsid w:val="00E4593A"/>
    <w:rsid w:val="00F13F2C"/>
    <w:rsid w:val="00F1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C6B2"/>
  <w15:docId w15:val="{84199F65-569E-497F-B24B-A46AE5EF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EA1E41"/>
    <w:rPr>
      <w:sz w:val="16"/>
      <w:szCs w:val="16"/>
    </w:rPr>
  </w:style>
  <w:style w:type="paragraph" w:styleId="a5">
    <w:name w:val="annotation text"/>
    <w:link w:val="a6"/>
    <w:uiPriority w:val="99"/>
    <w:semiHidden/>
    <w:unhideWhenUsed/>
    <w:rsid w:val="00EA1E41"/>
    <w:pPr>
      <w:spacing w:line="240" w:lineRule="auto"/>
    </w:pPr>
    <w:rPr>
      <w:sz w:val="20"/>
      <w:szCs w:val="20"/>
    </w:rPr>
  </w:style>
  <w:style w:type="character" w:customStyle="1" w:styleId="a6">
    <w:name w:val="Текст примечания Знак"/>
    <w:basedOn w:val="a0"/>
    <w:link w:val="a5"/>
    <w:uiPriority w:val="99"/>
    <w:semiHidden/>
    <w:rsid w:val="00EA1E41"/>
    <w:rPr>
      <w:sz w:val="20"/>
      <w:szCs w:val="20"/>
    </w:rPr>
  </w:style>
  <w:style w:type="paragraph" w:styleId="a7">
    <w:name w:val="annotation subject"/>
    <w:basedOn w:val="a5"/>
    <w:next w:val="a5"/>
    <w:link w:val="a8"/>
    <w:uiPriority w:val="99"/>
    <w:semiHidden/>
    <w:unhideWhenUsed/>
    <w:rsid w:val="00EA1E41"/>
    <w:rPr>
      <w:b/>
      <w:bCs/>
    </w:rPr>
  </w:style>
  <w:style w:type="character" w:customStyle="1" w:styleId="a8">
    <w:name w:val="Тема примечания Знак"/>
    <w:basedOn w:val="a6"/>
    <w:link w:val="a7"/>
    <w:uiPriority w:val="99"/>
    <w:semiHidden/>
    <w:rsid w:val="00EA1E41"/>
    <w:rPr>
      <w:b/>
      <w:bCs/>
      <w:sz w:val="20"/>
      <w:szCs w:val="20"/>
    </w:rPr>
  </w:style>
  <w:style w:type="paragraph" w:styleId="a9">
    <w:name w:val="Balloon Text"/>
    <w:link w:val="aa"/>
    <w:uiPriority w:val="99"/>
    <w:semiHidden/>
    <w:unhideWhenUsed/>
    <w:rsid w:val="00EA1E4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1E41"/>
    <w:rPr>
      <w:rFonts w:ascii="Segoe UI" w:hAnsi="Segoe UI" w:cs="Segoe UI"/>
      <w:sz w:val="18"/>
      <w:szCs w:val="18"/>
    </w:rPr>
  </w:style>
  <w:style w:type="paragraph" w:styleId="ab">
    <w:name w:val="List Paragraph"/>
    <w:uiPriority w:val="34"/>
    <w:qFormat/>
    <w:rsid w:val="003C3CA9"/>
    <w:pPr>
      <w:ind w:left="720"/>
      <w:contextualSpacing/>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d">
    <w:name w:val="Hyperlink"/>
    <w:basedOn w:val="a0"/>
    <w:uiPriority w:val="99"/>
    <w:unhideWhenUsed/>
    <w:rsid w:val="006C7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2997">
      <w:bodyDiv w:val="1"/>
      <w:marLeft w:val="0"/>
      <w:marRight w:val="0"/>
      <w:marTop w:val="0"/>
      <w:marBottom w:val="0"/>
      <w:divBdr>
        <w:top w:val="none" w:sz="0" w:space="0" w:color="auto"/>
        <w:left w:val="none" w:sz="0" w:space="0" w:color="auto"/>
        <w:bottom w:val="none" w:sz="0" w:space="0" w:color="auto"/>
        <w:right w:val="none" w:sz="0" w:space="0" w:color="auto"/>
      </w:divBdr>
    </w:div>
    <w:div w:id="2029285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cgroup.p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noo6bqiYTpo3ZWupg5+cUcwxiA==">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4947</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Koshkarova</dc:creator>
  <cp:keywords/>
  <dc:description/>
  <cp:lastModifiedBy>Максим Селиванов</cp:lastModifiedBy>
  <cp:revision>2</cp:revision>
  <dcterms:created xsi:type="dcterms:W3CDTF">2026-04-20T11:22:00Z</dcterms:created>
  <dcterms:modified xsi:type="dcterms:W3CDTF">2026-04-20T11:22:00Z</dcterms:modified>
</cp:coreProperties>
</file>